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2"/>
        <w:gridCol w:w="1133"/>
        <w:gridCol w:w="3914"/>
        <w:gridCol w:w="3913"/>
        <w:gridCol w:w="494"/>
        <w:gridCol w:w="221"/>
      </w:tblGrid>
      <w:tr w:rsidR="00000000" w14:paraId="5DB2947B" w14:textId="77777777">
        <w:tc>
          <w:tcPr>
            <w:tcW w:w="285" w:type="dxa"/>
            <w:tcBorders>
              <w:top w:val="single" w:sz="4" w:space="0" w:color="auto"/>
              <w:left w:val="single" w:sz="4" w:space="0" w:color="auto"/>
              <w:bottom w:val="single" w:sz="4" w:space="0" w:color="auto"/>
              <w:right w:val="single" w:sz="4" w:space="0" w:color="auto"/>
            </w:tcBorders>
          </w:tcPr>
          <w:p w14:paraId="6D2B328E" w14:textId="77777777" w:rsidR="00000000" w:rsidRDefault="00772EF7">
            <w:pPr>
              <w:spacing w:after="0" w:line="240" w:lineRule="auto"/>
              <w:jc w:val="center"/>
              <w:rPr>
                <w:b/>
                <w:color w:val="000000"/>
                <w:sz w:val="40"/>
                <w:szCs w:val="40"/>
              </w:rPr>
            </w:pPr>
          </w:p>
        </w:tc>
        <w:tc>
          <w:tcPr>
            <w:tcW w:w="9328" w:type="dxa"/>
            <w:gridSpan w:val="4"/>
            <w:tcBorders>
              <w:top w:val="single" w:sz="4" w:space="0" w:color="auto"/>
              <w:left w:val="single" w:sz="4" w:space="0" w:color="auto"/>
              <w:bottom w:val="single" w:sz="4" w:space="0" w:color="auto"/>
              <w:right w:val="single" w:sz="4" w:space="0" w:color="auto"/>
            </w:tcBorders>
          </w:tcPr>
          <w:p w14:paraId="2D3F6221" w14:textId="77777777" w:rsidR="00000000" w:rsidRDefault="00772EF7">
            <w:pPr>
              <w:spacing w:after="0" w:line="240" w:lineRule="auto"/>
              <w:jc w:val="both"/>
              <w:rPr>
                <w:sz w:val="24"/>
                <w:szCs w:val="24"/>
              </w:rPr>
            </w:pPr>
          </w:p>
          <w:p w14:paraId="73A45F3B" w14:textId="77777777" w:rsidR="00000000" w:rsidRDefault="00772EF7">
            <w:pPr>
              <w:spacing w:after="0" w:line="240" w:lineRule="auto"/>
              <w:ind w:left="360"/>
              <w:jc w:val="right"/>
              <w:rPr>
                <w:sz w:val="20"/>
                <w:szCs w:val="20"/>
              </w:rPr>
            </w:pPr>
            <w:r>
              <w:rPr>
                <w:sz w:val="20"/>
                <w:szCs w:val="20"/>
              </w:rPr>
              <w:t>CP- -2019</w:t>
            </w:r>
          </w:p>
          <w:p w14:paraId="03E65312" w14:textId="77777777" w:rsidR="00000000" w:rsidRDefault="00772EF7">
            <w:pPr>
              <w:spacing w:after="0" w:line="240" w:lineRule="auto"/>
              <w:ind w:left="360"/>
              <w:jc w:val="right"/>
              <w:rPr>
                <w:sz w:val="20"/>
                <w:szCs w:val="20"/>
              </w:rPr>
            </w:pPr>
            <w:r>
              <w:rPr>
                <w:sz w:val="20"/>
                <w:szCs w:val="20"/>
              </w:rPr>
              <w:t>Jueves 25 de julio de 2019</w:t>
            </w:r>
          </w:p>
          <w:p w14:paraId="360D9E19" w14:textId="77777777" w:rsidR="00000000" w:rsidRDefault="00772EF7">
            <w:pPr>
              <w:spacing w:after="0" w:line="240" w:lineRule="auto"/>
              <w:ind w:left="360"/>
              <w:jc w:val="center"/>
              <w:rPr>
                <w:b/>
                <w:sz w:val="40"/>
                <w:szCs w:val="40"/>
              </w:rPr>
            </w:pPr>
          </w:p>
          <w:p w14:paraId="437706A4" w14:textId="77777777" w:rsidR="00000000" w:rsidRDefault="00772EF7">
            <w:pPr>
              <w:spacing w:after="0" w:line="240" w:lineRule="auto"/>
              <w:ind w:left="360"/>
              <w:jc w:val="center"/>
              <w:rPr>
                <w:b/>
                <w:sz w:val="40"/>
                <w:szCs w:val="40"/>
              </w:rPr>
            </w:pPr>
            <w:r>
              <w:rPr>
                <w:b/>
                <w:sz w:val="40"/>
                <w:szCs w:val="40"/>
              </w:rPr>
              <w:t xml:space="preserve">CNE presenta estrategia de fortalecimiento de </w:t>
            </w:r>
          </w:p>
          <w:p w14:paraId="48468816" w14:textId="77777777" w:rsidR="00000000" w:rsidRDefault="00772EF7">
            <w:pPr>
              <w:spacing w:after="0" w:line="240" w:lineRule="auto"/>
              <w:ind w:left="360"/>
              <w:jc w:val="center"/>
              <w:rPr>
                <w:b/>
                <w:sz w:val="40"/>
                <w:szCs w:val="40"/>
              </w:rPr>
            </w:pPr>
            <w:r>
              <w:rPr>
                <w:b/>
                <w:sz w:val="40"/>
                <w:szCs w:val="40"/>
              </w:rPr>
              <w:t>gestión municipal para proteger comunidades</w:t>
            </w:r>
          </w:p>
          <w:p w14:paraId="54DF8AE8" w14:textId="77777777" w:rsidR="00000000" w:rsidRDefault="00772EF7">
            <w:pPr>
              <w:pStyle w:val="Ttulo1"/>
              <w:spacing w:line="240" w:lineRule="auto"/>
              <w:rPr>
                <w:rFonts w:eastAsia="Calibri"/>
              </w:rPr>
            </w:pPr>
          </w:p>
          <w:tbl>
            <w:tblPr>
              <w:tblStyle w:val="Tablaconcuadrcula"/>
              <w:tblW w:w="0" w:type="auto"/>
              <w:jc w:val="center"/>
              <w:tblInd w:w="0" w:type="dxa"/>
              <w:tblLook w:val="04A0" w:firstRow="1" w:lastRow="0" w:firstColumn="1" w:lastColumn="0" w:noHBand="0" w:noVBand="1"/>
            </w:tblPr>
            <w:tblGrid>
              <w:gridCol w:w="9228"/>
            </w:tblGrid>
            <w:tr w:rsidR="00000000" w14:paraId="33420861" w14:textId="77777777">
              <w:trPr>
                <w:jc w:val="center"/>
              </w:trPr>
              <w:tc>
                <w:tcPr>
                  <w:tcW w:w="4722" w:type="dxa"/>
                  <w:tcBorders>
                    <w:top w:val="single" w:sz="4" w:space="0" w:color="auto"/>
                    <w:left w:val="single" w:sz="4" w:space="0" w:color="auto"/>
                    <w:bottom w:val="single" w:sz="4" w:space="0" w:color="auto"/>
                    <w:right w:val="single" w:sz="4" w:space="0" w:color="auto"/>
                  </w:tcBorders>
                  <w:hideMark/>
                </w:tcPr>
                <w:p w14:paraId="1EE0DB19" w14:textId="77777777" w:rsidR="00000000" w:rsidRDefault="00772EF7">
                  <w:pPr>
                    <w:spacing w:after="0" w:line="240" w:lineRule="auto"/>
                    <w:jc w:val="center"/>
                  </w:pPr>
                  <w:r>
                    <w:rPr>
                      <w:noProof/>
                    </w:rPr>
                    <w:drawing>
                      <wp:inline distT="0" distB="0" distL="0" distR="0" wp14:anchorId="3411BAC3" wp14:editId="27368FDA">
                        <wp:extent cx="6742430" cy="6019165"/>
                        <wp:effectExtent l="0" t="0" r="1270" b="635"/>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42430" cy="6019165"/>
                                </a:xfrm>
                                <a:prstGeom prst="rect">
                                  <a:avLst/>
                                </a:prstGeom>
                                <a:noFill/>
                                <a:ln>
                                  <a:noFill/>
                                </a:ln>
                              </pic:spPr>
                            </pic:pic>
                          </a:graphicData>
                        </a:graphic>
                      </wp:inline>
                    </w:drawing>
                  </w:r>
                </w:p>
              </w:tc>
            </w:tr>
          </w:tbl>
          <w:p w14:paraId="074830DB" w14:textId="77777777" w:rsidR="00000000" w:rsidRDefault="00772EF7">
            <w:pPr>
              <w:spacing w:after="0" w:line="240" w:lineRule="auto"/>
            </w:pPr>
          </w:p>
          <w:p w14:paraId="7786FD33" w14:textId="77777777" w:rsidR="00000000" w:rsidRDefault="00772EF7">
            <w:pPr>
              <w:spacing w:after="0" w:line="240" w:lineRule="auto"/>
              <w:ind w:left="720" w:hanging="720"/>
              <w:jc w:val="center"/>
              <w:rPr>
                <w:b/>
                <w:sz w:val="40"/>
                <w:szCs w:val="40"/>
              </w:rPr>
            </w:pPr>
          </w:p>
          <w:p w14:paraId="10AC7DD9" w14:textId="77777777" w:rsidR="00000000" w:rsidRDefault="00772EF7">
            <w:pPr>
              <w:numPr>
                <w:ilvl w:val="0"/>
                <w:numId w:val="2"/>
              </w:numPr>
              <w:spacing w:after="0" w:line="240" w:lineRule="auto"/>
              <w:jc w:val="both"/>
              <w:rPr>
                <w:b/>
                <w:sz w:val="28"/>
                <w:szCs w:val="28"/>
              </w:rPr>
            </w:pPr>
            <w:r>
              <w:rPr>
                <w:b/>
                <w:sz w:val="28"/>
                <w:szCs w:val="28"/>
              </w:rPr>
              <w:t xml:space="preserve">Iniciativa </w:t>
            </w:r>
            <w:r>
              <w:rPr>
                <w:b/>
                <w:sz w:val="28"/>
                <w:szCs w:val="28"/>
              </w:rPr>
              <w:t xml:space="preserve">presentada este jueves en Consejo de Gobierno en Nicoya orienta a municipalidades incluir en cada proyecto de inversión pública un análisis de riesgo para que construcciones se edifiquen sobre terrenos estables. </w:t>
            </w:r>
          </w:p>
          <w:p w14:paraId="4464AC19" w14:textId="77777777" w:rsidR="00000000" w:rsidRDefault="00772EF7">
            <w:pPr>
              <w:spacing w:after="0" w:line="240" w:lineRule="auto"/>
              <w:ind w:left="720"/>
              <w:jc w:val="both"/>
              <w:rPr>
                <w:b/>
                <w:sz w:val="28"/>
                <w:szCs w:val="28"/>
              </w:rPr>
            </w:pPr>
          </w:p>
          <w:p w14:paraId="652B12BF" w14:textId="77777777" w:rsidR="00000000" w:rsidRDefault="00772EF7">
            <w:pPr>
              <w:numPr>
                <w:ilvl w:val="0"/>
                <w:numId w:val="2"/>
              </w:numPr>
              <w:spacing w:after="0" w:line="240" w:lineRule="auto"/>
              <w:jc w:val="both"/>
              <w:rPr>
                <w:b/>
                <w:sz w:val="28"/>
                <w:szCs w:val="28"/>
              </w:rPr>
            </w:pPr>
            <w:r>
              <w:rPr>
                <w:b/>
                <w:sz w:val="28"/>
                <w:szCs w:val="28"/>
              </w:rPr>
              <w:t>Gobiernos locales deberán trabajar en tres</w:t>
            </w:r>
            <w:r>
              <w:rPr>
                <w:b/>
                <w:sz w:val="28"/>
                <w:szCs w:val="28"/>
              </w:rPr>
              <w:t xml:space="preserve"> espacios de acción: incidencia política, asesoría y formación, y planificación estratégica para la respuesta y recuperación.</w:t>
            </w:r>
          </w:p>
          <w:p w14:paraId="407B1728" w14:textId="77777777" w:rsidR="00000000" w:rsidRDefault="00772EF7">
            <w:pPr>
              <w:spacing w:after="0" w:line="240" w:lineRule="auto"/>
              <w:ind w:left="720"/>
              <w:jc w:val="both"/>
              <w:rPr>
                <w:b/>
                <w:sz w:val="28"/>
                <w:szCs w:val="28"/>
              </w:rPr>
            </w:pPr>
          </w:p>
          <w:p w14:paraId="4D343757" w14:textId="77777777" w:rsidR="00000000" w:rsidRDefault="00772EF7">
            <w:pPr>
              <w:numPr>
                <w:ilvl w:val="0"/>
                <w:numId w:val="2"/>
              </w:numPr>
              <w:spacing w:after="0" w:line="240" w:lineRule="auto"/>
              <w:jc w:val="both"/>
              <w:rPr>
                <w:b/>
                <w:sz w:val="28"/>
                <w:szCs w:val="28"/>
              </w:rPr>
            </w:pPr>
            <w:r>
              <w:rPr>
                <w:b/>
                <w:sz w:val="28"/>
                <w:szCs w:val="28"/>
              </w:rPr>
              <w:t xml:space="preserve">CNE busca implementar programa de forma permanente en las municipalidades de los 82 cantones, 8 concejos de distritos, y órganos </w:t>
            </w:r>
            <w:r>
              <w:rPr>
                <w:b/>
                <w:sz w:val="28"/>
                <w:szCs w:val="28"/>
              </w:rPr>
              <w:t>federativos de todas los ayuntamientos.</w:t>
            </w:r>
          </w:p>
          <w:p w14:paraId="673BEE54" w14:textId="77777777" w:rsidR="00000000" w:rsidRDefault="00772EF7">
            <w:pPr>
              <w:spacing w:after="0" w:line="240" w:lineRule="auto"/>
              <w:jc w:val="both"/>
              <w:rPr>
                <w:color w:val="000000"/>
              </w:rPr>
            </w:pPr>
          </w:p>
          <w:p w14:paraId="0132F1AC" w14:textId="77777777" w:rsidR="00000000" w:rsidRDefault="00772EF7">
            <w:pPr>
              <w:spacing w:after="0" w:line="240" w:lineRule="auto"/>
              <w:jc w:val="both"/>
            </w:pPr>
          </w:p>
          <w:p w14:paraId="1A6E0F34" w14:textId="77777777" w:rsidR="00000000" w:rsidRDefault="00772EF7">
            <w:pPr>
              <w:spacing w:after="0" w:line="240" w:lineRule="auto"/>
              <w:jc w:val="both"/>
            </w:pPr>
            <w:r>
              <w:t xml:space="preserve">La Comisión Nacional de Prevención de Riesgos y Atención de Emergencias (CNE) presentó este jueves la estrategia para el </w:t>
            </w:r>
            <w:r>
              <w:t>fortalecimiento de la gestión municipal en los procesos de reducción de riesgo, preparativos, respuesta y recuperación con el fin de aplicarlos en las distintas municipalidades del territorio nacional.</w:t>
            </w:r>
          </w:p>
          <w:p w14:paraId="0B4A0ED1" w14:textId="77777777" w:rsidR="00000000" w:rsidRDefault="00772EF7">
            <w:pPr>
              <w:spacing w:after="0" w:line="240" w:lineRule="auto"/>
              <w:jc w:val="both"/>
              <w:rPr>
                <w:sz w:val="24"/>
                <w:szCs w:val="24"/>
              </w:rPr>
            </w:pPr>
          </w:p>
          <w:p w14:paraId="33272D7F" w14:textId="77777777" w:rsidR="00000000" w:rsidRDefault="00772EF7">
            <w:pPr>
              <w:spacing w:after="0" w:line="240" w:lineRule="auto"/>
              <w:jc w:val="both"/>
            </w:pPr>
            <w:r>
              <w:t>El anuncio que estuvo a cargo del presidente ejecutiv</w:t>
            </w:r>
            <w:r>
              <w:t>o de la CNE, Alexander Solís, tuvo lugar en Nicoya, en la sede de Coopenae donde se realizó esta mañana la sesión del Consejo de Gobierno Ampliado en el marco de la celebración del 195 aniversario de la Incorporación del Partido de Nicoya.</w:t>
            </w:r>
          </w:p>
          <w:p w14:paraId="010940DD" w14:textId="77777777" w:rsidR="00000000" w:rsidRDefault="00772EF7">
            <w:pPr>
              <w:spacing w:after="0" w:line="240" w:lineRule="auto"/>
              <w:jc w:val="both"/>
              <w:rPr>
                <w:b/>
                <w:sz w:val="28"/>
                <w:szCs w:val="28"/>
              </w:rPr>
            </w:pPr>
          </w:p>
          <w:p w14:paraId="5B0A0057" w14:textId="77777777" w:rsidR="00000000" w:rsidRDefault="00772EF7">
            <w:pPr>
              <w:spacing w:after="0" w:line="240" w:lineRule="auto"/>
              <w:jc w:val="both"/>
            </w:pPr>
            <w:r>
              <w:t>La estrategia s</w:t>
            </w:r>
            <w:r>
              <w:t>urge como parte de los esfuerzos institucionales entre la CNE y las municipalidades, orientada a buscar una menor exposición de los territorios  y la reducción de las  condiciones de vulnerabilidad de la población ante los recurrentes eventos naturales que</w:t>
            </w:r>
            <w:r>
              <w:t xml:space="preserve"> los afectan.</w:t>
            </w:r>
          </w:p>
          <w:p w14:paraId="29BBE595" w14:textId="77777777" w:rsidR="00000000" w:rsidRDefault="00772EF7">
            <w:pPr>
              <w:spacing w:after="0" w:line="240" w:lineRule="auto"/>
              <w:jc w:val="both"/>
            </w:pPr>
          </w:p>
          <w:p w14:paraId="286355E7" w14:textId="77777777" w:rsidR="00000000" w:rsidRDefault="00772EF7">
            <w:pPr>
              <w:spacing w:after="0" w:line="240" w:lineRule="auto"/>
              <w:jc w:val="both"/>
            </w:pPr>
            <w:r>
              <w:t>Esta iniciativa orienta a las municipalidades la necesidad de que  cada proyecto de inversión pública que se realice, se incluya el análisis de riesgo en el sitio, de esta forma la construcción de salones comunales, escuelas, viviendas, o ed</w:t>
            </w:r>
            <w:r>
              <w:t xml:space="preserve">ificios, se ejecuten en terrenos estables, no propensos a inundaciones, o cercanos a posibles deslizamientos, entre otros factores. </w:t>
            </w:r>
          </w:p>
          <w:p w14:paraId="05E3516B" w14:textId="77777777" w:rsidR="00000000" w:rsidRDefault="00772EF7">
            <w:pPr>
              <w:jc w:val="both"/>
              <w:rPr>
                <w:sz w:val="24"/>
                <w:szCs w:val="24"/>
              </w:rPr>
            </w:pPr>
          </w:p>
          <w:p w14:paraId="7CB728D2" w14:textId="77777777" w:rsidR="00000000" w:rsidRDefault="00772EF7">
            <w:pPr>
              <w:jc w:val="both"/>
            </w:pPr>
            <w:r>
              <w:t>Para la ejecución de esta iniciativa se trazó una ruta de trabajo que contribuye el fortalecimiento de asentamientos human</w:t>
            </w:r>
            <w:r>
              <w:t>os, infraestructura, líneas vitales, actividades productivas de bienes y servicios y el ambiente, mediante un modelo efectivo y dinámico en función de las necesidades comunales, que permitan a las personas vivir, trabajar y desarrollarse en sitios más segu</w:t>
            </w:r>
            <w:r>
              <w:t>ros.</w:t>
            </w:r>
          </w:p>
          <w:p w14:paraId="19A5EDE9" w14:textId="77777777" w:rsidR="00000000" w:rsidRDefault="00772EF7">
            <w:pPr>
              <w:jc w:val="both"/>
            </w:pPr>
            <w:r>
              <w:t xml:space="preserve">Alexander Solís, presidente de la CNE, trabajar con el gobierno local es una alianza fundamental para proteger a las comunidades mediante acciones preventivos y de preparación, mediante el </w:t>
            </w:r>
            <w:r>
              <w:lastRenderedPageBreak/>
              <w:t>empoderamiento de las municipalidades como actor local y funda</w:t>
            </w:r>
            <w:r>
              <w:t>mental del Sistema Nacional de Gestión de Riesgo a Desastres.</w:t>
            </w:r>
          </w:p>
          <w:p w14:paraId="0DA4D399" w14:textId="77777777" w:rsidR="00000000" w:rsidRDefault="00772EF7">
            <w:pPr>
              <w:jc w:val="both"/>
              <w:rPr>
                <w:b/>
              </w:rPr>
            </w:pPr>
          </w:p>
          <w:p w14:paraId="075640CB" w14:textId="77777777" w:rsidR="00000000" w:rsidRDefault="00772EF7">
            <w:pPr>
              <w:jc w:val="both"/>
              <w:rPr>
                <w:b/>
                <w:sz w:val="24"/>
                <w:szCs w:val="24"/>
              </w:rPr>
            </w:pPr>
            <w:r>
              <w:rPr>
                <w:b/>
                <w:sz w:val="24"/>
                <w:szCs w:val="24"/>
              </w:rPr>
              <w:t>Descripción de la estrategia</w:t>
            </w:r>
          </w:p>
          <w:p w14:paraId="130065AB" w14:textId="77777777" w:rsidR="00000000" w:rsidRDefault="00772EF7">
            <w:pPr>
              <w:jc w:val="both"/>
            </w:pPr>
          </w:p>
          <w:p w14:paraId="11491443" w14:textId="77777777" w:rsidR="00000000" w:rsidRDefault="00772EF7">
            <w:pPr>
              <w:jc w:val="both"/>
            </w:pPr>
            <w:r>
              <w:t>La estrategia es una herramienta importante que contribuirá con la elaboración de los planes reguladores, adopción de medidas de control y el fomento de la organiz</w:t>
            </w:r>
            <w:r>
              <w:t>ación; mismos que colaboran en la reducción de la vulnerabilidad de las personas, ya que en los gobiernos locales, recae la responsabilidad de enfrentar esta  problemática y darle soluciones efectivas a las mismas.</w:t>
            </w:r>
          </w:p>
          <w:p w14:paraId="3B9AF83A" w14:textId="77777777" w:rsidR="00000000" w:rsidRDefault="00772EF7">
            <w:pPr>
              <w:jc w:val="both"/>
            </w:pPr>
            <w:r>
              <w:t>Las municipalidades trabajarían en tres e</w:t>
            </w:r>
            <w:r>
              <w:t>spacios de acción fundamentales: la incidencia política, la asesoría y la formación, y la planificación estratégica para la respuesta y recuperación.</w:t>
            </w:r>
          </w:p>
          <w:p w14:paraId="43319127" w14:textId="77777777" w:rsidR="00000000" w:rsidRDefault="00772EF7">
            <w:pPr>
              <w:jc w:val="both"/>
            </w:pPr>
            <w:r>
              <w:t>Con estos tres elementos, la CNE busca fortalecer las capacidades municipales mediante la asesoría, el aco</w:t>
            </w:r>
            <w:r>
              <w:t xml:space="preserve">mpañamiento, la formación en temas de reducción de riesgo, los preparativos y respuesta, y la recuperación ante desastres para la atención de las personas de la comunidad que se ven expuestas ante una emergencia. </w:t>
            </w:r>
          </w:p>
          <w:p w14:paraId="5F9A54F7" w14:textId="77777777" w:rsidR="00000000" w:rsidRDefault="00772EF7">
            <w:pPr>
              <w:jc w:val="both"/>
            </w:pPr>
            <w:r>
              <w:t>Como parte de los objetivos, está la  incl</w:t>
            </w:r>
            <w:r>
              <w:t>usión de la temática en los Planes Reguladores y la creación de oficinas de gestión del riesgo en cada uno de los municipios. Actualmente, 11 municipios cuentan con dichas oficinas en San José, Cartago, Turrialba, Osa, Santa Ana, Moravia, Santa Cruz, Nicoy</w:t>
            </w:r>
            <w:r>
              <w:t xml:space="preserve">a, Escazú, Grecia y Alajuela.  </w:t>
            </w:r>
          </w:p>
          <w:p w14:paraId="3EBA72BA" w14:textId="77777777" w:rsidR="00000000" w:rsidRDefault="00772EF7">
            <w:pPr>
              <w:jc w:val="both"/>
            </w:pPr>
            <w:r>
              <w:t>La CNE busca implementar este programa de forma permanente en las municipalidades de los 82 cantones, en los concejos municipales de 8 distritos, así como en los órganos federativos de todas las municipalidades.</w:t>
            </w:r>
          </w:p>
          <w:p w14:paraId="11D03219" w14:textId="77777777" w:rsidR="00000000" w:rsidRDefault="00772EF7">
            <w:pPr>
              <w:jc w:val="both"/>
              <w:rPr>
                <w:b/>
                <w:sz w:val="24"/>
                <w:szCs w:val="24"/>
              </w:rPr>
            </w:pPr>
          </w:p>
          <w:p w14:paraId="7B1EAB77" w14:textId="77777777" w:rsidR="00000000" w:rsidRDefault="00772EF7">
            <w:pPr>
              <w:jc w:val="both"/>
              <w:rPr>
                <w:sz w:val="24"/>
                <w:szCs w:val="24"/>
              </w:rPr>
            </w:pPr>
          </w:p>
          <w:p w14:paraId="62A4F1E2" w14:textId="77777777" w:rsidR="00000000" w:rsidRDefault="00772EF7">
            <w:pPr>
              <w:jc w:val="center"/>
            </w:pPr>
            <w:r>
              <w:t>***</w:t>
            </w:r>
          </w:p>
          <w:p w14:paraId="6CE05C77" w14:textId="77777777" w:rsidR="00000000" w:rsidRDefault="00772EF7">
            <w:pPr>
              <w:spacing w:after="0"/>
              <w:jc w:val="center"/>
            </w:pPr>
            <w:r>
              <w:t>Si des</w:t>
            </w:r>
            <w:r>
              <w:t>ea ampliar información comuníquese con la periodista</w:t>
            </w:r>
          </w:p>
          <w:p w14:paraId="76483A9C" w14:textId="77777777" w:rsidR="00000000" w:rsidRDefault="00772EF7">
            <w:pPr>
              <w:spacing w:after="0"/>
              <w:jc w:val="center"/>
            </w:pPr>
            <w:r>
              <w:t>Rebeca Madrigal López, teléfono 8860-8205 o</w:t>
            </w:r>
          </w:p>
          <w:p w14:paraId="4BFD7CC4" w14:textId="77777777" w:rsidR="00000000" w:rsidRDefault="00772EF7">
            <w:pPr>
              <w:spacing w:after="0"/>
              <w:jc w:val="center"/>
            </w:pPr>
            <w:r>
              <w:t>Nancy Madrigal Guzmán  al teléfono 8855-1186</w:t>
            </w:r>
          </w:p>
          <w:p w14:paraId="56A83C0D" w14:textId="77777777" w:rsidR="00000000" w:rsidRDefault="00772EF7">
            <w:pPr>
              <w:spacing w:after="0" w:line="240" w:lineRule="auto"/>
            </w:pPr>
          </w:p>
          <w:p w14:paraId="0F149831" w14:textId="77777777" w:rsidR="00000000" w:rsidRDefault="00772EF7">
            <w:pPr>
              <w:spacing w:after="0" w:line="240" w:lineRule="auto"/>
              <w:jc w:val="center"/>
              <w:rPr>
                <w:b/>
                <w:color w:val="000000"/>
                <w:sz w:val="40"/>
                <w:szCs w:val="40"/>
              </w:rPr>
            </w:pPr>
          </w:p>
        </w:tc>
        <w:tc>
          <w:tcPr>
            <w:tcW w:w="284" w:type="dxa"/>
            <w:tcBorders>
              <w:top w:val="single" w:sz="4" w:space="0" w:color="auto"/>
              <w:left w:val="single" w:sz="4" w:space="0" w:color="auto"/>
              <w:bottom w:val="single" w:sz="4" w:space="0" w:color="auto"/>
              <w:right w:val="single" w:sz="4" w:space="0" w:color="auto"/>
            </w:tcBorders>
          </w:tcPr>
          <w:p w14:paraId="241F3EA2" w14:textId="77777777" w:rsidR="00000000" w:rsidRDefault="00772EF7">
            <w:pPr>
              <w:spacing w:after="0" w:line="240" w:lineRule="auto"/>
              <w:jc w:val="center"/>
              <w:rPr>
                <w:b/>
                <w:color w:val="000000"/>
                <w:sz w:val="40"/>
                <w:szCs w:val="40"/>
              </w:rPr>
            </w:pPr>
          </w:p>
        </w:tc>
      </w:tr>
      <w:tr w:rsidR="00000000" w14:paraId="1FF3A4D1" w14:textId="77777777">
        <w:tc>
          <w:tcPr>
            <w:tcW w:w="285" w:type="dxa"/>
            <w:tcBorders>
              <w:top w:val="single" w:sz="4" w:space="0" w:color="auto"/>
              <w:left w:val="single" w:sz="4" w:space="0" w:color="auto"/>
              <w:bottom w:val="single" w:sz="4" w:space="0" w:color="auto"/>
              <w:right w:val="single" w:sz="4" w:space="0" w:color="auto"/>
            </w:tcBorders>
          </w:tcPr>
          <w:p w14:paraId="26F72567" w14:textId="77777777" w:rsidR="00000000" w:rsidRDefault="00772EF7">
            <w:pPr>
              <w:spacing w:after="0" w:line="240" w:lineRule="auto"/>
              <w:jc w:val="center"/>
              <w:rPr>
                <w:b/>
                <w:color w:val="000000"/>
                <w:sz w:val="40"/>
                <w:szCs w:val="40"/>
              </w:rPr>
            </w:pPr>
            <w:bookmarkStart w:id="0" w:name="_gjdgxs"/>
            <w:bookmarkEnd w:id="0"/>
          </w:p>
        </w:tc>
        <w:tc>
          <w:tcPr>
            <w:tcW w:w="947" w:type="dxa"/>
            <w:tcBorders>
              <w:top w:val="single" w:sz="4" w:space="0" w:color="auto"/>
              <w:left w:val="single" w:sz="4" w:space="0" w:color="auto"/>
              <w:bottom w:val="single" w:sz="4" w:space="0" w:color="auto"/>
              <w:right w:val="single" w:sz="4" w:space="0" w:color="auto"/>
            </w:tcBorders>
          </w:tcPr>
          <w:p w14:paraId="7262976A" w14:textId="77777777" w:rsidR="00000000" w:rsidRDefault="00772EF7">
            <w:pPr>
              <w:spacing w:after="0" w:line="240" w:lineRule="auto"/>
              <w:jc w:val="center"/>
              <w:rPr>
                <w:b/>
                <w:color w:val="000000"/>
                <w:sz w:val="40"/>
                <w:szCs w:val="40"/>
              </w:rPr>
            </w:pPr>
          </w:p>
        </w:tc>
        <w:tc>
          <w:tcPr>
            <w:tcW w:w="4049" w:type="dxa"/>
            <w:tcBorders>
              <w:top w:val="single" w:sz="4" w:space="0" w:color="auto"/>
              <w:left w:val="single" w:sz="4" w:space="0" w:color="auto"/>
              <w:bottom w:val="single" w:sz="4" w:space="0" w:color="auto"/>
              <w:right w:val="single" w:sz="4" w:space="0" w:color="auto"/>
            </w:tcBorders>
          </w:tcPr>
          <w:p w14:paraId="4B57A3C9" w14:textId="77777777" w:rsidR="00000000" w:rsidRDefault="00772EF7">
            <w:pPr>
              <w:spacing w:after="0" w:line="240" w:lineRule="auto"/>
              <w:jc w:val="center"/>
              <w:rPr>
                <w:b/>
                <w:color w:val="000000"/>
                <w:sz w:val="40"/>
                <w:szCs w:val="40"/>
              </w:rPr>
            </w:pPr>
          </w:p>
        </w:tc>
        <w:tc>
          <w:tcPr>
            <w:tcW w:w="4048" w:type="dxa"/>
            <w:tcBorders>
              <w:top w:val="single" w:sz="4" w:space="0" w:color="auto"/>
              <w:left w:val="single" w:sz="4" w:space="0" w:color="auto"/>
              <w:bottom w:val="single" w:sz="4" w:space="0" w:color="auto"/>
              <w:right w:val="single" w:sz="4" w:space="0" w:color="auto"/>
            </w:tcBorders>
          </w:tcPr>
          <w:p w14:paraId="7C332D9B" w14:textId="77777777" w:rsidR="00000000" w:rsidRDefault="00772EF7">
            <w:pPr>
              <w:spacing w:after="0" w:line="240" w:lineRule="auto"/>
              <w:jc w:val="center"/>
              <w:rPr>
                <w:b/>
                <w:color w:val="000000"/>
                <w:sz w:val="40"/>
                <w:szCs w:val="40"/>
              </w:rPr>
            </w:pPr>
          </w:p>
        </w:tc>
        <w:tc>
          <w:tcPr>
            <w:tcW w:w="284" w:type="dxa"/>
            <w:tcBorders>
              <w:top w:val="single" w:sz="4" w:space="0" w:color="auto"/>
              <w:left w:val="single" w:sz="4" w:space="0" w:color="auto"/>
              <w:bottom w:val="single" w:sz="4" w:space="0" w:color="auto"/>
              <w:right w:val="single" w:sz="4" w:space="0" w:color="auto"/>
            </w:tcBorders>
          </w:tcPr>
          <w:p w14:paraId="5269A079" w14:textId="77777777" w:rsidR="00000000" w:rsidRDefault="00772EF7">
            <w:pPr>
              <w:spacing w:after="0" w:line="240" w:lineRule="auto"/>
              <w:jc w:val="center"/>
              <w:rPr>
                <w:b/>
                <w:color w:val="000000"/>
                <w:sz w:val="40"/>
                <w:szCs w:val="40"/>
              </w:rPr>
            </w:pPr>
          </w:p>
        </w:tc>
        <w:tc>
          <w:tcPr>
            <w:tcW w:w="284" w:type="dxa"/>
            <w:tcBorders>
              <w:top w:val="single" w:sz="4" w:space="0" w:color="auto"/>
              <w:left w:val="single" w:sz="4" w:space="0" w:color="auto"/>
              <w:bottom w:val="single" w:sz="4" w:space="0" w:color="auto"/>
              <w:right w:val="single" w:sz="4" w:space="0" w:color="auto"/>
            </w:tcBorders>
          </w:tcPr>
          <w:p w14:paraId="393E23E4" w14:textId="77777777" w:rsidR="00000000" w:rsidRDefault="00772EF7">
            <w:pPr>
              <w:spacing w:after="0" w:line="240" w:lineRule="auto"/>
              <w:jc w:val="center"/>
              <w:rPr>
                <w:b/>
                <w:color w:val="000000"/>
                <w:sz w:val="40"/>
                <w:szCs w:val="40"/>
              </w:rPr>
            </w:pPr>
          </w:p>
        </w:tc>
      </w:tr>
    </w:tbl>
    <w:p w14:paraId="6106A83C" w14:textId="77777777" w:rsidR="00000000" w:rsidRDefault="00772EF7">
      <w:pPr>
        <w:spacing w:after="0"/>
        <w:ind w:left="720" w:hanging="720"/>
        <w:jc w:val="center"/>
        <w:rPr>
          <w:b/>
          <w:color w:val="000000"/>
          <w:sz w:val="40"/>
          <w:szCs w:val="40"/>
        </w:rPr>
      </w:pPr>
    </w:p>
    <w:p w14:paraId="5770FC7B" w14:textId="77777777" w:rsidR="00000000" w:rsidRDefault="00772EF7">
      <w:pPr>
        <w:spacing w:after="0"/>
        <w:ind w:left="720" w:hanging="720"/>
        <w:jc w:val="center"/>
        <w:rPr>
          <w:b/>
          <w:color w:val="000000"/>
          <w:sz w:val="40"/>
          <w:szCs w:val="40"/>
        </w:rPr>
      </w:pPr>
    </w:p>
    <w:p w14:paraId="2492F019" w14:textId="77777777" w:rsidR="00000000" w:rsidRDefault="00772EF7">
      <w:pPr>
        <w:spacing w:after="0"/>
        <w:ind w:left="720" w:hanging="720"/>
        <w:jc w:val="center"/>
        <w:rPr>
          <w:b/>
          <w:color w:val="000000"/>
          <w:sz w:val="40"/>
          <w:szCs w:val="40"/>
        </w:rPr>
      </w:pPr>
    </w:p>
    <w:sectPr w:rsidR="00000000">
      <w:pgSz w:w="12240" w:h="15840"/>
      <w:pgMar w:top="1417" w:right="905" w:bottom="1417" w:left="70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2D3DD" w14:textId="77777777" w:rsidR="00000000" w:rsidRDefault="00772EF7">
      <w:pPr>
        <w:spacing w:after="0" w:line="240" w:lineRule="auto"/>
      </w:pPr>
      <w:r>
        <w:separator/>
      </w:r>
    </w:p>
  </w:endnote>
  <w:endnote w:type="continuationSeparator" w:id="0">
    <w:p w14:paraId="2A24C0A1" w14:textId="77777777" w:rsidR="00000000" w:rsidRDefault="00772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95CD5" w14:textId="77777777" w:rsidR="00000000" w:rsidRDefault="00772EF7">
      <w:pPr>
        <w:spacing w:after="0" w:line="240" w:lineRule="auto"/>
      </w:pPr>
      <w:r>
        <w:separator/>
      </w:r>
    </w:p>
  </w:footnote>
  <w:footnote w:type="continuationSeparator" w:id="0">
    <w:p w14:paraId="19714AB5" w14:textId="77777777" w:rsidR="00000000" w:rsidRDefault="00772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11F40"/>
    <w:multiLevelType w:val="multilevel"/>
    <w:tmpl w:val="0E1CC0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708988758">
    <w:abstractNumId w:val="0"/>
  </w:num>
  <w:num w:numId="2" w16cid:durableId="134810061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F7"/>
    <w:rsid w:val="00772EF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E1B6F19"/>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480" w:after="120"/>
      <w:outlineLvl w:val="0"/>
    </w:pPr>
    <w:rPr>
      <w:rFonts w:eastAsiaTheme="minorEastAsia"/>
      <w:b/>
      <w:sz w:val="48"/>
      <w:szCs w:val="48"/>
    </w:rPr>
  </w:style>
  <w:style w:type="paragraph" w:styleId="Ttulo2">
    <w:name w:val="heading 2"/>
    <w:basedOn w:val="Normal"/>
    <w:next w:val="Normal"/>
    <w:link w:val="Ttulo2Car"/>
    <w:uiPriority w:val="9"/>
    <w:semiHidden/>
    <w:unhideWhenUsed/>
    <w:qFormat/>
    <w:pPr>
      <w:keepNext/>
      <w:keepLines/>
      <w:spacing w:before="360" w:after="80"/>
      <w:outlineLvl w:val="1"/>
    </w:pPr>
    <w:rPr>
      <w:rFonts w:eastAsiaTheme="minorEastAsia"/>
      <w:b/>
      <w:sz w:val="36"/>
      <w:szCs w:val="36"/>
    </w:rPr>
  </w:style>
  <w:style w:type="paragraph" w:styleId="Ttulo3">
    <w:name w:val="heading 3"/>
    <w:basedOn w:val="Normal"/>
    <w:next w:val="Normal"/>
    <w:link w:val="Ttulo3Car"/>
    <w:uiPriority w:val="9"/>
    <w:semiHidden/>
    <w:unhideWhenUsed/>
    <w:qFormat/>
    <w:pPr>
      <w:keepNext/>
      <w:keepLines/>
      <w:spacing w:before="280" w:after="80"/>
      <w:outlineLvl w:val="2"/>
    </w:pPr>
    <w:rPr>
      <w:rFonts w:eastAsiaTheme="minorEastAsia"/>
      <w:b/>
      <w:sz w:val="28"/>
      <w:szCs w:val="28"/>
    </w:rPr>
  </w:style>
  <w:style w:type="paragraph" w:styleId="Ttulo4">
    <w:name w:val="heading 4"/>
    <w:basedOn w:val="Normal"/>
    <w:next w:val="Normal"/>
    <w:link w:val="Ttulo4Car"/>
    <w:uiPriority w:val="9"/>
    <w:semiHidden/>
    <w:unhideWhenUsed/>
    <w:qFormat/>
    <w:pPr>
      <w:keepNext/>
      <w:keepLines/>
      <w:spacing w:before="240" w:after="40"/>
      <w:outlineLvl w:val="3"/>
    </w:pPr>
    <w:rPr>
      <w:rFonts w:eastAsiaTheme="minorEastAsia"/>
      <w:b/>
      <w:sz w:val="24"/>
      <w:szCs w:val="24"/>
    </w:rPr>
  </w:style>
  <w:style w:type="paragraph" w:styleId="Ttulo5">
    <w:name w:val="heading 5"/>
    <w:basedOn w:val="Normal"/>
    <w:next w:val="Normal"/>
    <w:link w:val="Ttulo5Car"/>
    <w:uiPriority w:val="9"/>
    <w:semiHidden/>
    <w:unhideWhenUsed/>
    <w:qFormat/>
    <w:pPr>
      <w:keepNext/>
      <w:keepLines/>
      <w:spacing w:before="220" w:after="40"/>
      <w:outlineLvl w:val="4"/>
    </w:pPr>
    <w:rPr>
      <w:rFonts w:eastAsiaTheme="minorEastAsia"/>
      <w:b/>
    </w:rPr>
  </w:style>
  <w:style w:type="paragraph" w:styleId="Ttulo6">
    <w:name w:val="heading 6"/>
    <w:basedOn w:val="Normal"/>
    <w:next w:val="Normal"/>
    <w:link w:val="Ttulo6Car"/>
    <w:uiPriority w:val="9"/>
    <w:semiHidden/>
    <w:unhideWhenUsed/>
    <w:qFormat/>
    <w:pPr>
      <w:keepNext/>
      <w:keepLines/>
      <w:spacing w:before="200" w:after="40"/>
      <w:outlineLvl w:val="5"/>
    </w:pPr>
    <w:rPr>
      <w:rFonts w:eastAsiaTheme="minorEastAsi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365F91" w:themeColor="accent1" w:themeShade="BF"/>
      <w:sz w:val="32"/>
      <w:szCs w:val="32"/>
    </w:rPr>
  </w:style>
  <w:style w:type="character" w:customStyle="1" w:styleId="Ttulo2Car">
    <w:name w:val="Título 2 Car"/>
    <w:basedOn w:val="Fuentedeprrafopredeter"/>
    <w:link w:val="Ttulo2"/>
    <w:uiPriority w:val="9"/>
    <w:semiHidden/>
    <w:locked/>
    <w:rPr>
      <w:rFonts w:asciiTheme="majorHAnsi" w:eastAsiaTheme="majorEastAsia" w:hAnsiTheme="majorHAnsi" w:cstheme="majorBidi" w:hint="default"/>
      <w:color w:val="365F91" w:themeColor="accent1" w:themeShade="BF"/>
      <w:sz w:val="26"/>
      <w:szCs w:val="26"/>
    </w:rPr>
  </w:style>
  <w:style w:type="character" w:customStyle="1" w:styleId="Ttulo3Car">
    <w:name w:val="Título 3 Car"/>
    <w:basedOn w:val="Fuentedeprrafopredeter"/>
    <w:link w:val="Ttulo3"/>
    <w:uiPriority w:val="9"/>
    <w:semiHidden/>
    <w:locked/>
    <w:rPr>
      <w:rFonts w:asciiTheme="majorHAnsi" w:eastAsiaTheme="majorEastAsia" w:hAnsiTheme="majorHAnsi" w:cstheme="majorBidi" w:hint="default"/>
      <w:color w:val="243F60" w:themeColor="accent1" w:themeShade="7F"/>
      <w:sz w:val="24"/>
      <w:szCs w:val="24"/>
    </w:rPr>
  </w:style>
  <w:style w:type="character" w:customStyle="1" w:styleId="Ttulo4Car">
    <w:name w:val="Título 4 Car"/>
    <w:basedOn w:val="Fuentedeprrafopredeter"/>
    <w:link w:val="Ttulo4"/>
    <w:uiPriority w:val="9"/>
    <w:semiHidden/>
    <w:locked/>
    <w:rPr>
      <w:rFonts w:asciiTheme="majorHAnsi" w:eastAsiaTheme="majorEastAsia" w:hAnsiTheme="majorHAnsi" w:cstheme="majorBidi" w:hint="default"/>
      <w:i/>
      <w:iCs/>
      <w:color w:val="365F91" w:themeColor="accent1" w:themeShade="BF"/>
      <w:sz w:val="22"/>
      <w:szCs w:val="22"/>
    </w:rPr>
  </w:style>
  <w:style w:type="character" w:customStyle="1" w:styleId="Ttulo5Car">
    <w:name w:val="Título 5 Car"/>
    <w:basedOn w:val="Fuentedeprrafopredeter"/>
    <w:link w:val="Ttulo5"/>
    <w:uiPriority w:val="9"/>
    <w:semiHidden/>
    <w:locked/>
    <w:rPr>
      <w:rFonts w:asciiTheme="majorHAnsi" w:eastAsiaTheme="majorEastAsia" w:hAnsiTheme="majorHAnsi" w:cstheme="majorBidi" w:hint="default"/>
      <w:color w:val="365F91" w:themeColor="accent1" w:themeShade="BF"/>
      <w:sz w:val="22"/>
      <w:szCs w:val="22"/>
    </w:rPr>
  </w:style>
  <w:style w:type="character" w:customStyle="1" w:styleId="Ttulo6Car">
    <w:name w:val="Título 6 Car"/>
    <w:basedOn w:val="Fuentedeprrafopredeter"/>
    <w:link w:val="Ttulo6"/>
    <w:uiPriority w:val="9"/>
    <w:semiHidden/>
    <w:locked/>
    <w:rPr>
      <w:rFonts w:asciiTheme="majorHAnsi" w:eastAsiaTheme="majorEastAsia" w:hAnsiTheme="majorHAnsi" w:cstheme="majorBidi" w:hint="default"/>
      <w:color w:val="243F60" w:themeColor="accent1" w:themeShade="7F"/>
      <w:sz w:val="22"/>
      <w:szCs w:val="22"/>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Encabezado">
    <w:name w:val="header"/>
    <w:basedOn w:val="Normal"/>
    <w:link w:val="EncabezadoCar"/>
    <w:uiPriority w:val="99"/>
    <w:semiHidden/>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style>
  <w:style w:type="paragraph" w:styleId="Piedepgina">
    <w:name w:val="footer"/>
    <w:basedOn w:val="Normal"/>
    <w:link w:val="PiedepginaCar"/>
    <w:uiPriority w:val="99"/>
    <w:semiHidden/>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style>
  <w:style w:type="paragraph" w:styleId="Ttulo">
    <w:name w:val="Title"/>
    <w:basedOn w:val="Normal"/>
    <w:next w:val="Normal"/>
    <w:link w:val="TtuloCar"/>
    <w:uiPriority w:val="10"/>
    <w:qFormat/>
    <w:pPr>
      <w:keepNext/>
      <w:keepLines/>
      <w:spacing w:before="480" w:after="120"/>
    </w:pPr>
    <w:rPr>
      <w:b/>
      <w:sz w:val="72"/>
      <w:szCs w:val="72"/>
    </w:rPr>
  </w:style>
  <w:style w:type="character" w:customStyle="1" w:styleId="TtuloCar">
    <w:name w:val="Título Car"/>
    <w:basedOn w:val="Fuentedeprrafopredeter"/>
    <w:link w:val="Ttulo"/>
    <w:uiPriority w:val="10"/>
    <w:locked/>
    <w:rPr>
      <w:rFonts w:asciiTheme="majorHAnsi" w:eastAsiaTheme="majorEastAsia" w:hAnsiTheme="majorHAnsi" w:cstheme="majorBidi" w:hint="default"/>
      <w:spacing w:val="-10"/>
      <w:kern w:val="28"/>
      <w:sz w:val="56"/>
      <w:szCs w:val="56"/>
    </w:r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locked/>
    <w:rPr>
      <w:rFonts w:asciiTheme="minorHAnsi" w:eastAsiaTheme="minorEastAsia" w:hAnsiTheme="minorHAnsi" w:cstheme="minorBidi" w:hint="default"/>
      <w:color w:val="5A5A5A" w:themeColor="text1" w:themeTint="A5"/>
      <w:spacing w:val="15"/>
      <w:sz w:val="22"/>
      <w:szCs w:val="22"/>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pPr>
      <w:spacing w:after="160" w:line="252" w:lineRule="auto"/>
    </w:pPr>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3645</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Brenes</dc:creator>
  <cp:keywords/>
  <dc:description/>
  <cp:lastModifiedBy>David Eduarte Vargas</cp:lastModifiedBy>
  <cp:revision>2</cp:revision>
  <dcterms:created xsi:type="dcterms:W3CDTF">2022-05-13T17:22:00Z</dcterms:created>
  <dcterms:modified xsi:type="dcterms:W3CDTF">2022-05-13T17:22:00Z</dcterms:modified>
</cp:coreProperties>
</file>