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87"/>
        <w:gridCol w:w="3946"/>
        <w:gridCol w:w="3945"/>
        <w:gridCol w:w="476"/>
        <w:gridCol w:w="222"/>
      </w:tblGrid>
      <w:tr w:rsidR="00000000" w14:paraId="17D77CA3" w14:textId="77777777">
        <w:tc>
          <w:tcPr>
            <w:tcW w:w="285" w:type="dxa"/>
            <w:tcBorders>
              <w:top w:val="single" w:sz="4" w:space="0" w:color="auto"/>
              <w:left w:val="single" w:sz="4" w:space="0" w:color="auto"/>
              <w:bottom w:val="single" w:sz="4" w:space="0" w:color="auto"/>
              <w:right w:val="single" w:sz="4" w:space="0" w:color="auto"/>
            </w:tcBorders>
          </w:tcPr>
          <w:p w14:paraId="09BDC5E7" w14:textId="77777777" w:rsidR="00000000" w:rsidRDefault="00A014CF">
            <w:pPr>
              <w:spacing w:after="0" w:line="240" w:lineRule="auto"/>
              <w:jc w:val="center"/>
              <w:rPr>
                <w:b/>
                <w:color w:val="000000"/>
                <w:sz w:val="40"/>
                <w:szCs w:val="40"/>
              </w:rPr>
            </w:pPr>
          </w:p>
        </w:tc>
        <w:tc>
          <w:tcPr>
            <w:tcW w:w="9328" w:type="dxa"/>
            <w:gridSpan w:val="4"/>
            <w:tcBorders>
              <w:top w:val="single" w:sz="4" w:space="0" w:color="auto"/>
              <w:left w:val="single" w:sz="4" w:space="0" w:color="auto"/>
              <w:bottom w:val="single" w:sz="4" w:space="0" w:color="auto"/>
              <w:right w:val="single" w:sz="4" w:space="0" w:color="auto"/>
            </w:tcBorders>
          </w:tcPr>
          <w:p w14:paraId="505DE6D0" w14:textId="77777777" w:rsidR="00000000" w:rsidRDefault="00A014CF">
            <w:pPr>
              <w:spacing w:after="0" w:line="240" w:lineRule="auto"/>
              <w:rPr>
                <w:sz w:val="24"/>
                <w:szCs w:val="24"/>
              </w:rPr>
            </w:pPr>
          </w:p>
          <w:p w14:paraId="3D6CA6BC" w14:textId="77777777" w:rsidR="00000000" w:rsidRDefault="00A014CF">
            <w:pPr>
              <w:pStyle w:val="Ttulo1"/>
              <w:rPr>
                <w:rFonts w:eastAsia="Calibri"/>
                <w:lang w:eastAsia="en-US"/>
              </w:rPr>
            </w:pPr>
            <w:r>
              <w:rPr>
                <w:rFonts w:eastAsia="Calibri"/>
                <w:lang w:eastAsia="en-US"/>
              </w:rPr>
              <w:t xml:space="preserve">Niños y jóvenes seguros gracias a comunidades educativas fortalecidas en Gestión de Riesgo </w:t>
            </w:r>
          </w:p>
          <w:p w14:paraId="0C4546BA" w14:textId="77777777" w:rsidR="00000000" w:rsidRDefault="00A014CF">
            <w:pPr>
              <w:ind w:left="360"/>
              <w:rPr>
                <w:rFonts w:ascii="Arial" w:hAnsi="Arial" w:cs="Arial"/>
                <w:b/>
                <w:bCs/>
                <w:lang w:val="es-ES" w:eastAsia="en-US"/>
              </w:rPr>
            </w:pPr>
            <w:r>
              <w:rPr>
                <w:noProof/>
              </w:rPr>
              <w:drawing>
                <wp:inline distT="0" distB="0" distL="0" distR="0" wp14:anchorId="35BE8218" wp14:editId="68919F98">
                  <wp:extent cx="5876290" cy="3546475"/>
                  <wp:effectExtent l="0" t="0" r="0" b="0"/>
                  <wp:docPr id="1" name="Imagen 4" descr="WhatsApp Image 2019-07-31 at 9.35.06 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WhatsApp Image 2019-07-31 at 9.35.06 AM(3)"/>
                          <pic:cNvPicPr>
                            <a:picLocks noChangeAspect="1" noChangeArrowheads="1"/>
                          </pic:cNvPicPr>
                        </pic:nvPicPr>
                        <pic:blipFill>
                          <a:blip r:embed="rId7">
                            <a:extLst>
                              <a:ext uri="{28A0092B-C50C-407E-A947-70E740481C1C}">
                                <a14:useLocalDpi xmlns:a14="http://schemas.microsoft.com/office/drawing/2010/main" val="0"/>
                              </a:ext>
                            </a:extLst>
                          </a:blip>
                          <a:srcRect t="19739"/>
                          <a:stretch>
                            <a:fillRect/>
                          </a:stretch>
                        </pic:blipFill>
                        <pic:spPr bwMode="auto">
                          <a:xfrm>
                            <a:off x="0" y="0"/>
                            <a:ext cx="5876290" cy="3546475"/>
                          </a:xfrm>
                          <a:prstGeom prst="rect">
                            <a:avLst/>
                          </a:prstGeom>
                          <a:noFill/>
                          <a:ln>
                            <a:noFill/>
                          </a:ln>
                        </pic:spPr>
                      </pic:pic>
                    </a:graphicData>
                  </a:graphic>
                </wp:inline>
              </w:drawing>
            </w:r>
          </w:p>
          <w:p w14:paraId="58B70B89" w14:textId="77777777" w:rsidR="00000000" w:rsidRDefault="00A014CF">
            <w:pPr>
              <w:rPr>
                <w:rFonts w:ascii="Arial" w:hAnsi="Arial" w:cs="Arial"/>
                <w:lang w:val="es-ES" w:eastAsia="en-US"/>
              </w:rPr>
            </w:pPr>
            <w:r>
              <w:rPr>
                <w:rFonts w:ascii="Arial" w:hAnsi="Arial" w:cs="Arial"/>
                <w:lang w:val="es-ES" w:eastAsia="en-US"/>
              </w:rPr>
              <w:t>Comunidad de Upala inundada</w:t>
            </w:r>
          </w:p>
          <w:p w14:paraId="014268EE" w14:textId="77777777" w:rsidR="00000000" w:rsidRDefault="00A014CF">
            <w:pPr>
              <w:tabs>
                <w:tab w:val="left" w:pos="2880"/>
              </w:tabs>
              <w:ind w:left="360"/>
              <w:rPr>
                <w:i/>
                <w:sz w:val="26"/>
                <w:szCs w:val="26"/>
              </w:rPr>
            </w:pPr>
            <w:r>
              <w:rPr>
                <w:i/>
                <w:sz w:val="26"/>
                <w:szCs w:val="26"/>
              </w:rPr>
              <w:tab/>
            </w:r>
          </w:p>
          <w:p w14:paraId="6BC023FC" w14:textId="77777777" w:rsidR="00000000" w:rsidRDefault="00A014CF">
            <w:pPr>
              <w:pStyle w:val="Prrafodelista"/>
              <w:numPr>
                <w:ilvl w:val="0"/>
                <w:numId w:val="2"/>
              </w:numPr>
              <w:rPr>
                <w:rFonts w:ascii="Arial" w:hAnsi="Arial" w:cs="Arial"/>
                <w:sz w:val="24"/>
                <w:szCs w:val="26"/>
              </w:rPr>
            </w:pPr>
            <w:r>
              <w:rPr>
                <w:rFonts w:ascii="Arial" w:hAnsi="Arial" w:cs="Arial"/>
                <w:sz w:val="24"/>
                <w:szCs w:val="26"/>
              </w:rPr>
              <w:t xml:space="preserve">Fuertes lluvias provocaron </w:t>
            </w:r>
            <w:r>
              <w:rPr>
                <w:rFonts w:ascii="Arial" w:hAnsi="Arial" w:cs="Arial"/>
                <w:sz w:val="24"/>
                <w:szCs w:val="26"/>
              </w:rPr>
              <w:t>cerca de 91 reportes de la ciudadanía por anegamiento.</w:t>
            </w:r>
          </w:p>
          <w:p w14:paraId="45317D39" w14:textId="77777777" w:rsidR="00000000" w:rsidRDefault="00A014CF">
            <w:pPr>
              <w:pStyle w:val="Prrafodelista"/>
              <w:numPr>
                <w:ilvl w:val="0"/>
                <w:numId w:val="2"/>
              </w:numPr>
              <w:rPr>
                <w:rFonts w:ascii="Arial" w:hAnsi="Arial" w:cs="Arial"/>
                <w:sz w:val="24"/>
                <w:szCs w:val="26"/>
              </w:rPr>
            </w:pPr>
            <w:r>
              <w:rPr>
                <w:rFonts w:ascii="Arial" w:hAnsi="Arial" w:cs="Arial"/>
                <w:sz w:val="24"/>
                <w:szCs w:val="26"/>
              </w:rPr>
              <w:t xml:space="preserve">134 personas vieron afectadas sus viviendas </w:t>
            </w:r>
          </w:p>
          <w:p w14:paraId="169DD0B2" w14:textId="77777777" w:rsidR="00000000" w:rsidRDefault="00A014CF">
            <w:pPr>
              <w:pStyle w:val="Prrafodelista"/>
              <w:numPr>
                <w:ilvl w:val="0"/>
                <w:numId w:val="2"/>
              </w:numPr>
              <w:rPr>
                <w:rFonts w:ascii="Arial" w:hAnsi="Arial" w:cs="Arial"/>
                <w:sz w:val="24"/>
                <w:szCs w:val="26"/>
              </w:rPr>
            </w:pPr>
            <w:r>
              <w:rPr>
                <w:rFonts w:ascii="Arial" w:hAnsi="Arial" w:cs="Arial"/>
                <w:sz w:val="24"/>
                <w:szCs w:val="26"/>
              </w:rPr>
              <w:t>La CNE intensificó su estructura operativa junto con los de los CME para dar asistencia humanitaria y realizar valoraciones de daños en la zona.</w:t>
            </w:r>
          </w:p>
          <w:p w14:paraId="3F5C001A" w14:textId="77777777" w:rsidR="00000000" w:rsidRDefault="00A014CF">
            <w:pPr>
              <w:pStyle w:val="Prrafodelista"/>
              <w:numPr>
                <w:ilvl w:val="0"/>
                <w:numId w:val="2"/>
              </w:numPr>
              <w:spacing w:after="0" w:line="240" w:lineRule="auto"/>
              <w:rPr>
                <w:rFonts w:ascii="Times New Roman" w:hAnsi="Times New Roman" w:cs="Times New Roman"/>
                <w:i/>
                <w:sz w:val="26"/>
                <w:szCs w:val="26"/>
              </w:rPr>
            </w:pPr>
            <w:r>
              <w:rPr>
                <w:rFonts w:ascii="Arial" w:hAnsi="Arial" w:cs="Arial"/>
                <w:sz w:val="24"/>
                <w:szCs w:val="26"/>
              </w:rPr>
              <w:t xml:space="preserve">Daños en 6 </w:t>
            </w:r>
            <w:r>
              <w:rPr>
                <w:rFonts w:ascii="Arial" w:hAnsi="Arial" w:cs="Arial"/>
                <w:sz w:val="24"/>
                <w:szCs w:val="26"/>
              </w:rPr>
              <w:t>puentes, 4 vados, 8 acueductos.</w:t>
            </w:r>
          </w:p>
          <w:p w14:paraId="477CAB34" w14:textId="77777777" w:rsidR="00000000" w:rsidRDefault="00A014CF">
            <w:pPr>
              <w:pStyle w:val="Prrafodelista"/>
              <w:numPr>
                <w:ilvl w:val="0"/>
                <w:numId w:val="2"/>
              </w:numPr>
              <w:spacing w:after="0" w:line="240" w:lineRule="auto"/>
              <w:rPr>
                <w:rFonts w:ascii="Times New Roman" w:hAnsi="Times New Roman" w:cs="Times New Roman"/>
                <w:i/>
                <w:sz w:val="26"/>
                <w:szCs w:val="26"/>
              </w:rPr>
            </w:pPr>
          </w:p>
          <w:p w14:paraId="14C0C7DB" w14:textId="77777777" w:rsidR="00000000" w:rsidRDefault="00A014CF">
            <w:pPr>
              <w:pStyle w:val="Prrafodelista"/>
              <w:numPr>
                <w:ilvl w:val="0"/>
                <w:numId w:val="2"/>
              </w:numPr>
              <w:spacing w:after="0" w:line="240" w:lineRule="auto"/>
              <w:rPr>
                <w:rFonts w:ascii="Arial" w:hAnsi="Arial" w:cs="Arial"/>
                <w:i/>
                <w:sz w:val="24"/>
                <w:szCs w:val="24"/>
              </w:rPr>
            </w:pPr>
            <w:r>
              <w:rPr>
                <w:rFonts w:ascii="Arial" w:hAnsi="Arial" w:cs="Arial"/>
                <w:i/>
                <w:sz w:val="24"/>
                <w:szCs w:val="24"/>
              </w:rPr>
              <w:t>Plan de reducción de vulnerabilidad en centros educativos, resguarda la integridad física de niños y jóvenes.</w:t>
            </w:r>
          </w:p>
          <w:p w14:paraId="42BFC77E" w14:textId="77777777" w:rsidR="00000000" w:rsidRDefault="00A014CF">
            <w:pPr>
              <w:pStyle w:val="Prrafodelista"/>
              <w:numPr>
                <w:ilvl w:val="0"/>
                <w:numId w:val="2"/>
              </w:numPr>
              <w:spacing w:after="0" w:line="240" w:lineRule="auto"/>
              <w:rPr>
                <w:rFonts w:ascii="Arial" w:hAnsi="Arial" w:cs="Arial"/>
                <w:i/>
                <w:sz w:val="24"/>
                <w:szCs w:val="24"/>
              </w:rPr>
            </w:pPr>
            <w:r>
              <w:rPr>
                <w:rFonts w:ascii="Arial" w:hAnsi="Arial" w:cs="Arial"/>
                <w:i/>
                <w:sz w:val="24"/>
                <w:szCs w:val="24"/>
              </w:rPr>
              <w:t>Curso ha graduado alrededor de 200 educadores del país, cuyos centros educativos se encuentran en zonas prioritar</w:t>
            </w:r>
            <w:r>
              <w:rPr>
                <w:rFonts w:ascii="Arial" w:hAnsi="Arial" w:cs="Arial"/>
                <w:i/>
                <w:sz w:val="24"/>
                <w:szCs w:val="24"/>
              </w:rPr>
              <w:t>ias por temas de amenaza y riesgo.</w:t>
            </w:r>
          </w:p>
          <w:p w14:paraId="525509AF" w14:textId="77777777" w:rsidR="00000000" w:rsidRDefault="00A014CF">
            <w:pPr>
              <w:pStyle w:val="Prrafodelista"/>
              <w:numPr>
                <w:ilvl w:val="0"/>
                <w:numId w:val="2"/>
              </w:numPr>
              <w:spacing w:after="0" w:line="240" w:lineRule="auto"/>
              <w:rPr>
                <w:rFonts w:ascii="Arial" w:hAnsi="Arial" w:cs="Arial"/>
                <w:i/>
                <w:sz w:val="24"/>
                <w:szCs w:val="24"/>
              </w:rPr>
            </w:pPr>
            <w:r>
              <w:rPr>
                <w:rFonts w:ascii="Arial" w:hAnsi="Arial" w:cs="Arial"/>
                <w:i/>
                <w:sz w:val="24"/>
                <w:szCs w:val="24"/>
              </w:rPr>
              <w:t>III promoción contó la participación de 14 tutores de gran experiencia.</w:t>
            </w:r>
          </w:p>
          <w:p w14:paraId="23616168" w14:textId="77777777" w:rsidR="00000000" w:rsidRDefault="00A014CF">
            <w:pPr>
              <w:pStyle w:val="Prrafodelista"/>
              <w:spacing w:after="0" w:line="240" w:lineRule="auto"/>
              <w:rPr>
                <w:rFonts w:ascii="Arial" w:hAnsi="Arial" w:cs="Arial"/>
                <w:i/>
                <w:sz w:val="24"/>
                <w:szCs w:val="24"/>
              </w:rPr>
            </w:pPr>
          </w:p>
          <w:p w14:paraId="69E29CA9" w14:textId="77777777" w:rsidR="00000000" w:rsidRDefault="00A014CF">
            <w:pPr>
              <w:rPr>
                <w:rFonts w:ascii="Arial" w:hAnsi="Arial" w:cs="Arial"/>
              </w:rPr>
            </w:pPr>
            <w:r>
              <w:rPr>
                <w:rFonts w:ascii="Arial" w:hAnsi="Arial" w:cs="Arial"/>
                <w:b/>
                <w:i/>
                <w:sz w:val="20"/>
              </w:rPr>
              <w:t xml:space="preserve">San José, 31  de julio  de 2019. </w:t>
            </w:r>
            <w:r>
              <w:rPr>
                <w:rFonts w:ascii="Arial" w:hAnsi="Arial" w:cs="Arial"/>
                <w:sz w:val="20"/>
              </w:rPr>
              <w:t xml:space="preserve"> </w:t>
            </w:r>
            <w:r>
              <w:rPr>
                <w:rFonts w:ascii="Arial" w:hAnsi="Arial" w:cs="Arial"/>
              </w:rPr>
              <w:t xml:space="preserve">Durante tres años consecutivos, la </w:t>
            </w:r>
            <w:r>
              <w:rPr>
                <w:rFonts w:ascii="Arial" w:hAnsi="Arial" w:cs="Arial"/>
              </w:rPr>
              <w:t>Comisión Nacional de Prevención de Riesgo y Atención de Emergencias (CNE), ha impartido desde un enfoque inclusivo, el Curso Virtual sobre Gestión del Riesgo en Desastres para Educadores del Ministerio de Educación Pública (MEP), con el propósito de fortal</w:t>
            </w:r>
            <w:r>
              <w:rPr>
                <w:rFonts w:ascii="Arial" w:hAnsi="Arial" w:cs="Arial"/>
              </w:rPr>
              <w:t>ecer la cultura de gestión del riesgo en las comunidades educativas y prepararlos para que formulen el plan de reducción de vulnerabilidad en sus lugares de trabajo, resguardando así la integridad física de niños y jóvenes en los centros educativos ante cu</w:t>
            </w:r>
            <w:r>
              <w:rPr>
                <w:rFonts w:ascii="Arial" w:hAnsi="Arial" w:cs="Arial"/>
              </w:rPr>
              <w:t xml:space="preserve">alquier eventualidad. </w:t>
            </w:r>
          </w:p>
          <w:p w14:paraId="35A0DCFB" w14:textId="77777777" w:rsidR="00000000" w:rsidRDefault="00A014CF">
            <w:pPr>
              <w:rPr>
                <w:rFonts w:ascii="Arial" w:hAnsi="Arial" w:cs="Arial"/>
              </w:rPr>
            </w:pPr>
            <w:r>
              <w:rPr>
                <w:rFonts w:ascii="Arial" w:hAnsi="Arial" w:cs="Arial"/>
              </w:rPr>
              <w:t>Desde que se inició esta modalidad de Curso en el pasado 2017, se han graduado alrededor de 200 educadores del país, cuyos centros educativos se encuentran en zonas prioritarias por temas de amenaza y riesgo.</w:t>
            </w:r>
          </w:p>
          <w:p w14:paraId="774A5E00" w14:textId="77777777" w:rsidR="00000000" w:rsidRDefault="00A014CF">
            <w:pPr>
              <w:rPr>
                <w:rFonts w:ascii="Arial" w:hAnsi="Arial" w:cs="Arial"/>
              </w:rPr>
            </w:pPr>
            <w:r>
              <w:rPr>
                <w:rFonts w:ascii="Arial" w:hAnsi="Arial" w:cs="Arial"/>
              </w:rPr>
              <w:t>Para Lorena Romero, Dire</w:t>
            </w:r>
            <w:r>
              <w:rPr>
                <w:rFonts w:ascii="Arial" w:hAnsi="Arial" w:cs="Arial"/>
              </w:rPr>
              <w:t>ctora de Gestión de Riesgo de la CNE, esta modalidad virtual y personalizada, permite capacitar a una mayor cantidad de personas así como romper barreras geográficas y contar con una adecuada utilización del tiempo.</w:t>
            </w:r>
          </w:p>
          <w:p w14:paraId="7B051783" w14:textId="77777777" w:rsidR="00000000" w:rsidRDefault="00A014CF">
            <w:pPr>
              <w:rPr>
                <w:rFonts w:ascii="Arial" w:hAnsi="Arial" w:cs="Arial"/>
              </w:rPr>
            </w:pPr>
            <w:r>
              <w:rPr>
                <w:rFonts w:ascii="Arial" w:hAnsi="Arial" w:cs="Arial"/>
              </w:rPr>
              <w:t>Este año,  se llevó a cabo la clausura d</w:t>
            </w:r>
            <w:r>
              <w:rPr>
                <w:rFonts w:ascii="Arial" w:hAnsi="Arial" w:cs="Arial"/>
              </w:rPr>
              <w:t>e la III promoción con la participación de 14 tutores de gran experiencia, que dieron su tiempo y dedicación de manera gratuita.</w:t>
            </w:r>
          </w:p>
          <w:p w14:paraId="0D6403FD" w14:textId="77777777" w:rsidR="00000000" w:rsidRDefault="00A014CF">
            <w:pPr>
              <w:rPr>
                <w:rFonts w:ascii="Arial" w:hAnsi="Arial" w:cs="Arial"/>
              </w:rPr>
            </w:pPr>
            <w:r>
              <w:rPr>
                <w:rFonts w:ascii="Arial" w:hAnsi="Arial" w:cs="Arial"/>
              </w:rPr>
              <w:t>La actividad se llevó acabo  en el edificio José Figueres Ferrer, en el salón de reuniones de la Municipalidad de San José, y f</w:t>
            </w:r>
            <w:r>
              <w:rPr>
                <w:rFonts w:ascii="Arial" w:hAnsi="Arial" w:cs="Arial"/>
              </w:rPr>
              <w:t>ue auspiciada por la Oficina de Asistencia para Desastres en el Extranjero/Agencia de los Estados Unidos para el Desarrollo Internacional (USAID/OFDA) y el Centro de Prevención de Desastres Naturales de América Central (CEPREDENAC).</w:t>
            </w:r>
          </w:p>
        </w:tc>
        <w:tc>
          <w:tcPr>
            <w:tcW w:w="284" w:type="dxa"/>
            <w:tcBorders>
              <w:top w:val="single" w:sz="4" w:space="0" w:color="auto"/>
              <w:left w:val="single" w:sz="4" w:space="0" w:color="auto"/>
              <w:bottom w:val="single" w:sz="4" w:space="0" w:color="auto"/>
              <w:right w:val="single" w:sz="4" w:space="0" w:color="auto"/>
            </w:tcBorders>
          </w:tcPr>
          <w:p w14:paraId="50F9BD14" w14:textId="77777777" w:rsidR="00000000" w:rsidRDefault="00A014CF">
            <w:pPr>
              <w:spacing w:after="0" w:line="240" w:lineRule="auto"/>
              <w:jc w:val="center"/>
              <w:rPr>
                <w:b/>
                <w:color w:val="000000"/>
                <w:sz w:val="40"/>
                <w:szCs w:val="40"/>
              </w:rPr>
            </w:pPr>
          </w:p>
        </w:tc>
      </w:tr>
      <w:tr w:rsidR="00000000" w14:paraId="48CBDF3C" w14:textId="77777777">
        <w:tc>
          <w:tcPr>
            <w:tcW w:w="285" w:type="dxa"/>
            <w:tcBorders>
              <w:top w:val="single" w:sz="4" w:space="0" w:color="auto"/>
              <w:left w:val="single" w:sz="4" w:space="0" w:color="auto"/>
              <w:bottom w:val="single" w:sz="4" w:space="0" w:color="auto"/>
              <w:right w:val="single" w:sz="4" w:space="0" w:color="auto"/>
            </w:tcBorders>
          </w:tcPr>
          <w:p w14:paraId="40D540EC" w14:textId="77777777" w:rsidR="00000000" w:rsidRDefault="00A014CF">
            <w:pPr>
              <w:spacing w:after="0" w:line="240" w:lineRule="auto"/>
              <w:jc w:val="center"/>
              <w:rPr>
                <w:b/>
                <w:color w:val="000000"/>
                <w:sz w:val="40"/>
                <w:szCs w:val="40"/>
              </w:rPr>
            </w:pPr>
            <w:bookmarkStart w:id="0" w:name="_gjdgxs"/>
            <w:bookmarkEnd w:id="0"/>
          </w:p>
        </w:tc>
        <w:tc>
          <w:tcPr>
            <w:tcW w:w="947" w:type="dxa"/>
            <w:tcBorders>
              <w:top w:val="single" w:sz="4" w:space="0" w:color="auto"/>
              <w:left w:val="single" w:sz="4" w:space="0" w:color="auto"/>
              <w:bottom w:val="single" w:sz="4" w:space="0" w:color="auto"/>
              <w:right w:val="single" w:sz="4" w:space="0" w:color="auto"/>
            </w:tcBorders>
          </w:tcPr>
          <w:p w14:paraId="5028710E" w14:textId="77777777" w:rsidR="00000000" w:rsidRDefault="00A014CF">
            <w:pPr>
              <w:spacing w:after="0" w:line="240" w:lineRule="auto"/>
              <w:jc w:val="center"/>
              <w:rPr>
                <w:b/>
                <w:color w:val="000000"/>
                <w:sz w:val="40"/>
                <w:szCs w:val="40"/>
              </w:rPr>
            </w:pPr>
          </w:p>
        </w:tc>
        <w:tc>
          <w:tcPr>
            <w:tcW w:w="4049" w:type="dxa"/>
            <w:tcBorders>
              <w:top w:val="single" w:sz="4" w:space="0" w:color="auto"/>
              <w:left w:val="single" w:sz="4" w:space="0" w:color="auto"/>
              <w:bottom w:val="single" w:sz="4" w:space="0" w:color="auto"/>
              <w:right w:val="single" w:sz="4" w:space="0" w:color="auto"/>
            </w:tcBorders>
          </w:tcPr>
          <w:p w14:paraId="3A85FF54" w14:textId="77777777" w:rsidR="00000000" w:rsidRDefault="00A014CF">
            <w:pPr>
              <w:spacing w:after="0" w:line="240" w:lineRule="auto"/>
              <w:jc w:val="center"/>
              <w:rPr>
                <w:b/>
                <w:color w:val="000000"/>
                <w:sz w:val="40"/>
                <w:szCs w:val="40"/>
              </w:rPr>
            </w:pPr>
          </w:p>
        </w:tc>
        <w:tc>
          <w:tcPr>
            <w:tcW w:w="4048" w:type="dxa"/>
            <w:tcBorders>
              <w:top w:val="single" w:sz="4" w:space="0" w:color="auto"/>
              <w:left w:val="single" w:sz="4" w:space="0" w:color="auto"/>
              <w:bottom w:val="single" w:sz="4" w:space="0" w:color="auto"/>
              <w:right w:val="single" w:sz="4" w:space="0" w:color="auto"/>
            </w:tcBorders>
          </w:tcPr>
          <w:p w14:paraId="41A0F9CE" w14:textId="77777777" w:rsidR="00000000" w:rsidRDefault="00A014CF">
            <w:pPr>
              <w:spacing w:after="0" w:line="240" w:lineRule="auto"/>
              <w:jc w:val="center"/>
              <w:rPr>
                <w:b/>
                <w:color w:val="000000"/>
                <w:sz w:val="40"/>
                <w:szCs w:val="40"/>
              </w:rPr>
            </w:pPr>
          </w:p>
        </w:tc>
        <w:tc>
          <w:tcPr>
            <w:tcW w:w="284" w:type="dxa"/>
            <w:tcBorders>
              <w:top w:val="single" w:sz="4" w:space="0" w:color="auto"/>
              <w:left w:val="single" w:sz="4" w:space="0" w:color="auto"/>
              <w:bottom w:val="single" w:sz="4" w:space="0" w:color="auto"/>
              <w:right w:val="single" w:sz="4" w:space="0" w:color="auto"/>
            </w:tcBorders>
          </w:tcPr>
          <w:p w14:paraId="579C27D4" w14:textId="77777777" w:rsidR="00000000" w:rsidRDefault="00A014CF">
            <w:pPr>
              <w:spacing w:after="0" w:line="240" w:lineRule="auto"/>
              <w:jc w:val="center"/>
              <w:rPr>
                <w:b/>
                <w:color w:val="000000"/>
                <w:sz w:val="40"/>
                <w:szCs w:val="40"/>
              </w:rPr>
            </w:pPr>
          </w:p>
        </w:tc>
        <w:tc>
          <w:tcPr>
            <w:tcW w:w="284" w:type="dxa"/>
            <w:tcBorders>
              <w:top w:val="single" w:sz="4" w:space="0" w:color="auto"/>
              <w:left w:val="single" w:sz="4" w:space="0" w:color="auto"/>
              <w:bottom w:val="single" w:sz="4" w:space="0" w:color="auto"/>
              <w:right w:val="single" w:sz="4" w:space="0" w:color="auto"/>
            </w:tcBorders>
          </w:tcPr>
          <w:p w14:paraId="1CB0E19C" w14:textId="77777777" w:rsidR="00000000" w:rsidRDefault="00A014CF">
            <w:pPr>
              <w:spacing w:after="0" w:line="240" w:lineRule="auto"/>
              <w:jc w:val="center"/>
              <w:rPr>
                <w:b/>
                <w:color w:val="000000"/>
                <w:sz w:val="40"/>
                <w:szCs w:val="40"/>
              </w:rPr>
            </w:pPr>
          </w:p>
        </w:tc>
      </w:tr>
    </w:tbl>
    <w:p w14:paraId="503FD82A" w14:textId="77777777" w:rsidR="00000000" w:rsidRDefault="00A014CF">
      <w:pPr>
        <w:spacing w:after="0"/>
        <w:ind w:left="720" w:hanging="720"/>
        <w:jc w:val="center"/>
        <w:rPr>
          <w:b/>
          <w:color w:val="000000"/>
          <w:sz w:val="40"/>
          <w:szCs w:val="40"/>
        </w:rPr>
      </w:pPr>
    </w:p>
    <w:p w14:paraId="3C549528" w14:textId="77777777" w:rsidR="00000000" w:rsidRDefault="00A014CF">
      <w:pPr>
        <w:spacing w:after="0"/>
        <w:ind w:left="720" w:hanging="720"/>
        <w:jc w:val="center"/>
        <w:rPr>
          <w:b/>
          <w:color w:val="000000"/>
          <w:sz w:val="40"/>
          <w:szCs w:val="40"/>
        </w:rPr>
      </w:pPr>
    </w:p>
    <w:p w14:paraId="13EAE777" w14:textId="77777777" w:rsidR="00000000" w:rsidRDefault="00A014CF">
      <w:pPr>
        <w:spacing w:after="0"/>
        <w:ind w:left="720" w:hanging="720"/>
        <w:jc w:val="center"/>
        <w:rPr>
          <w:b/>
          <w:color w:val="000000"/>
          <w:sz w:val="40"/>
          <w:szCs w:val="40"/>
        </w:rPr>
      </w:pPr>
    </w:p>
    <w:sectPr w:rsidR="00000000">
      <w:pgSz w:w="12240" w:h="15840"/>
      <w:pgMar w:top="1417" w:right="905" w:bottom="1417" w:left="70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8E0A" w14:textId="77777777" w:rsidR="00000000" w:rsidRDefault="00A014CF">
      <w:pPr>
        <w:spacing w:after="0" w:line="240" w:lineRule="auto"/>
      </w:pPr>
      <w:r>
        <w:separator/>
      </w:r>
    </w:p>
  </w:endnote>
  <w:endnote w:type="continuationSeparator" w:id="0">
    <w:p w14:paraId="3F20E3B6" w14:textId="77777777" w:rsidR="00000000" w:rsidRDefault="00A0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71FF" w14:textId="77777777" w:rsidR="00000000" w:rsidRDefault="00A014CF">
      <w:pPr>
        <w:spacing w:after="0" w:line="240" w:lineRule="auto"/>
      </w:pPr>
      <w:r>
        <w:separator/>
      </w:r>
    </w:p>
  </w:footnote>
  <w:footnote w:type="continuationSeparator" w:id="0">
    <w:p w14:paraId="63201F50" w14:textId="77777777" w:rsidR="00000000" w:rsidRDefault="00A01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DCD"/>
    <w:multiLevelType w:val="hybridMultilevel"/>
    <w:tmpl w:val="26329E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00152253">
    <w:abstractNumId w:val="0"/>
  </w:num>
  <w:num w:numId="2" w16cid:durableId="1718009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CF"/>
    <w:rsid w:val="00A014C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ADD482"/>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480" w:after="120"/>
      <w:outlineLvl w:val="0"/>
    </w:pPr>
    <w:rPr>
      <w:rFonts w:eastAsiaTheme="minorEastAsia"/>
      <w:b/>
      <w:sz w:val="48"/>
      <w:szCs w:val="48"/>
    </w:rPr>
  </w:style>
  <w:style w:type="paragraph" w:styleId="Ttulo2">
    <w:name w:val="heading 2"/>
    <w:basedOn w:val="Normal"/>
    <w:next w:val="Normal"/>
    <w:link w:val="Ttulo2Car"/>
    <w:uiPriority w:val="9"/>
    <w:semiHidden/>
    <w:unhideWhenUsed/>
    <w:qFormat/>
    <w:pPr>
      <w:keepNext/>
      <w:keepLines/>
      <w:spacing w:before="360" w:after="80"/>
      <w:outlineLvl w:val="1"/>
    </w:pPr>
    <w:rPr>
      <w:rFonts w:eastAsiaTheme="minorEastAsia"/>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rFonts w:eastAsiaTheme="minorEastAsia"/>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rFonts w:eastAsiaTheme="minorEastAsia"/>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rFonts w:eastAsiaTheme="minorEastAsia"/>
      <w:b/>
    </w:rPr>
  </w:style>
  <w:style w:type="paragraph" w:styleId="Ttulo6">
    <w:name w:val="heading 6"/>
    <w:basedOn w:val="Normal"/>
    <w:next w:val="Normal"/>
    <w:link w:val="Ttulo6Car"/>
    <w:uiPriority w:val="9"/>
    <w:semiHidden/>
    <w:unhideWhenUsed/>
    <w:qFormat/>
    <w:pPr>
      <w:keepNext/>
      <w:keepLines/>
      <w:spacing w:before="200" w:after="40"/>
      <w:outlineLvl w:val="5"/>
    </w:pPr>
    <w:rPr>
      <w:rFonts w:eastAsiaTheme="minorEastAs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365F91"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Ttulo3Car">
    <w:name w:val="Título 3 Car"/>
    <w:basedOn w:val="Fuentedeprrafopredeter"/>
    <w:link w:val="Ttulo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Ttulo4Car">
    <w:name w:val="Título 4 Car"/>
    <w:basedOn w:val="Fuentedeprrafopredeter"/>
    <w:link w:val="Ttulo4"/>
    <w:uiPriority w:val="9"/>
    <w:semiHidden/>
    <w:locked/>
    <w:rPr>
      <w:rFonts w:asciiTheme="majorHAnsi" w:eastAsiaTheme="majorEastAsia" w:hAnsiTheme="majorHAnsi" w:cstheme="majorBidi" w:hint="default"/>
      <w:i/>
      <w:iCs/>
      <w:color w:val="365F91" w:themeColor="accent1" w:themeShade="BF"/>
      <w:sz w:val="22"/>
      <w:szCs w:val="22"/>
    </w:rPr>
  </w:style>
  <w:style w:type="character" w:customStyle="1" w:styleId="Ttulo5Car">
    <w:name w:val="Título 5 Car"/>
    <w:basedOn w:val="Fuentedeprrafopredeter"/>
    <w:link w:val="Ttulo5"/>
    <w:uiPriority w:val="9"/>
    <w:semiHidden/>
    <w:locked/>
    <w:rPr>
      <w:rFonts w:asciiTheme="majorHAnsi" w:eastAsiaTheme="majorEastAsia" w:hAnsiTheme="majorHAnsi" w:cstheme="majorBidi" w:hint="default"/>
      <w:color w:val="365F91" w:themeColor="accent1" w:themeShade="BF"/>
      <w:sz w:val="22"/>
      <w:szCs w:val="22"/>
    </w:rPr>
  </w:style>
  <w:style w:type="character" w:customStyle="1" w:styleId="Ttulo6Car">
    <w:name w:val="Título 6 Car"/>
    <w:basedOn w:val="Fuentedeprrafopredeter"/>
    <w:link w:val="Ttulo6"/>
    <w:uiPriority w:val="9"/>
    <w:semiHidden/>
    <w:locked/>
    <w:rPr>
      <w:rFonts w:asciiTheme="majorHAnsi" w:eastAsiaTheme="majorEastAsia" w:hAnsiTheme="majorHAnsi" w:cstheme="majorBidi" w:hint="default"/>
      <w:color w:val="243F60" w:themeColor="accent1" w:themeShade="7F"/>
      <w:sz w:val="22"/>
      <w:szCs w:val="2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Encabezado">
    <w:name w:val="header"/>
    <w:basedOn w:val="Normal"/>
    <w:link w:val="EncabezadoCar"/>
    <w:uiPriority w:val="99"/>
    <w:semiHidden/>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Ttulo">
    <w:name w:val="Title"/>
    <w:basedOn w:val="Normal"/>
    <w:next w:val="Normal"/>
    <w:link w:val="TtuloCar"/>
    <w:uiPriority w:val="10"/>
    <w:qFormat/>
    <w:pPr>
      <w:keepNext/>
      <w:keepLines/>
      <w:spacing w:before="480" w:after="120"/>
    </w:pPr>
    <w:rPr>
      <w:b/>
      <w:sz w:val="72"/>
      <w:szCs w:val="72"/>
    </w:rPr>
  </w:style>
  <w:style w:type="character" w:customStyle="1" w:styleId="TtuloCar">
    <w:name w:val="Título Car"/>
    <w:basedOn w:val="Fuentedeprrafopredeter"/>
    <w:link w:val="Ttulo"/>
    <w:uiPriority w:val="10"/>
    <w:locked/>
    <w:rPr>
      <w:rFonts w:asciiTheme="majorHAnsi" w:eastAsiaTheme="majorEastAsia" w:hAnsiTheme="majorHAnsi" w:cstheme="majorBidi" w:hint="default"/>
      <w:spacing w:val="-10"/>
      <w:kern w:val="28"/>
      <w:sz w:val="56"/>
      <w:szCs w:val="56"/>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locked/>
    <w:rPr>
      <w:rFonts w:asciiTheme="minorHAnsi" w:eastAsiaTheme="minorEastAsia" w:hAnsiTheme="minorHAnsi" w:cstheme="minorBidi" w:hint="default"/>
      <w:color w:val="5A5A5A" w:themeColor="text1" w:themeTint="A5"/>
      <w:spacing w:val="15"/>
      <w:sz w:val="22"/>
      <w:szCs w:val="22"/>
    </w:rPr>
  </w:style>
  <w:style w:type="paragraph" w:styleId="Prrafodelista">
    <w:name w:val="List Paragraph"/>
    <w:basedOn w:val="Normal"/>
    <w:uiPriority w:val="34"/>
    <w:qFormat/>
    <w:pPr>
      <w:ind w:left="720"/>
      <w:contextualSpacing/>
    </w:pPr>
    <w:rPr>
      <w:rFonts w:asciiTheme="minorHAnsi" w:eastAsiaTheme="minorHAnsi" w:hAnsiTheme="minorHAnsi" w:cstheme="minorBidi"/>
      <w:lang w:eastAsia="en-US"/>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pPr>
      <w:spacing w:after="160" w:line="252"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2003</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Brenes</dc:creator>
  <cp:keywords/>
  <dc:description/>
  <cp:lastModifiedBy>David Eduarte Vargas</cp:lastModifiedBy>
  <cp:revision>2</cp:revision>
  <dcterms:created xsi:type="dcterms:W3CDTF">2022-05-13T17:22:00Z</dcterms:created>
  <dcterms:modified xsi:type="dcterms:W3CDTF">2022-05-13T17:22:00Z</dcterms:modified>
</cp:coreProperties>
</file>