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0"/>
        <w:gridCol w:w="1087"/>
        <w:gridCol w:w="3428"/>
        <w:gridCol w:w="3388"/>
        <w:gridCol w:w="566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pStyle w:val="Ttulo1"/>
              <w:jc w:val="both"/>
            </w:pPr>
            <w:r>
              <w:t>CNE capacita por cuarto año consecutivo a docentes de todo el país sobre la gestión del riesgo</w:t>
            </w:r>
          </w:p>
          <w:p w:rsidR="00000000" w:rsidRDefault="00212C69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40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32"/>
              </w:rPr>
              <w:drawing>
                <wp:inline distT="0" distB="0" distL="0" distR="0">
                  <wp:extent cx="7689215" cy="4150360"/>
                  <wp:effectExtent l="0" t="0" r="6985" b="2540"/>
                  <wp:docPr id="1" name="Imagen 1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nterfaz de usuario gráfica, Sitio web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215" cy="415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12C69">
            <w:pPr>
              <w:tabs>
                <w:tab w:val="left" w:pos="28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00000" w:rsidRDefault="00212C69">
            <w:pPr>
              <w:pStyle w:val="Prrafodelista"/>
              <w:numPr>
                <w:ilvl w:val="0"/>
                <w:numId w:val="5"/>
              </w:numPr>
              <w:spacing w:line="254" w:lineRule="auto"/>
              <w:jc w:val="both"/>
              <w:rPr>
                <w:rFonts w:ascii="Arial" w:hAnsi="Arial" w:cs="Arial"/>
                <w:i/>
                <w:iCs/>
                <w:szCs w:val="24"/>
              </w:rPr>
            </w:pPr>
            <w:r>
              <w:rPr>
                <w:rFonts w:ascii="Arial" w:hAnsi="Arial" w:cs="Arial"/>
                <w:i/>
                <w:iCs/>
                <w:szCs w:val="24"/>
              </w:rPr>
              <w:t xml:space="preserve">En los tres años anteriores, </w:t>
            </w:r>
            <w:r>
              <w:rPr>
                <w:rFonts w:ascii="Arial" w:hAnsi="Arial" w:cs="Arial"/>
                <w:i/>
                <w:iCs/>
                <w:szCs w:val="24"/>
              </w:rPr>
              <w:t>la actividad fue financiada por OFDA y CEPREDENAC, este año es totalmente financiada por la CNE.</w:t>
            </w:r>
          </w:p>
          <w:p w:rsidR="00000000" w:rsidRDefault="00212C69">
            <w:pPr>
              <w:pStyle w:val="Prrafodelista"/>
              <w:numPr>
                <w:ilvl w:val="0"/>
                <w:numId w:val="5"/>
              </w:numPr>
              <w:spacing w:line="254" w:lineRule="auto"/>
              <w:jc w:val="both"/>
              <w:rPr>
                <w:rFonts w:ascii="Arial" w:hAnsi="Arial" w:cs="Arial"/>
                <w:i/>
                <w:iCs/>
                <w:szCs w:val="24"/>
              </w:rPr>
            </w:pPr>
            <w:r>
              <w:rPr>
                <w:rFonts w:ascii="Arial" w:hAnsi="Arial" w:cs="Arial"/>
                <w:i/>
                <w:iCs/>
                <w:szCs w:val="24"/>
              </w:rPr>
              <w:t>En los últimos años, se han capacitado a más de 1000 personas que ahora son multiplicadores de información sobre la gestión del riesgo en sus centros educativo</w:t>
            </w:r>
            <w:r>
              <w:rPr>
                <w:rFonts w:ascii="Arial" w:hAnsi="Arial" w:cs="Arial"/>
                <w:i/>
                <w:iCs/>
                <w:szCs w:val="24"/>
              </w:rPr>
              <w:t>s”.</w:t>
            </w:r>
          </w:p>
          <w:p w:rsidR="00000000" w:rsidRDefault="00212C69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Arial" w:hAnsi="Arial" w:cs="Arial"/>
                <w:i/>
                <w:iCs/>
                <w:szCs w:val="24"/>
              </w:rPr>
              <w:t>El curso consta de 8 semanas y culmina con la entrega del trabajo final el próximo viernes 20 de noviembre de 2020.</w:t>
            </w:r>
          </w:p>
          <w:p w:rsidR="00000000" w:rsidRDefault="00212C69">
            <w:pPr>
              <w:pStyle w:val="Prrafodelista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b/>
                <w:i/>
                <w:sz w:val="18"/>
                <w:szCs w:val="26"/>
              </w:rPr>
              <w:t>San José, 29 de setiembre de 2020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>La Comisión Nacional de Prevención de Riesgos y Atención de Emergencias, en conjunto con el Ministe</w:t>
            </w:r>
            <w:r>
              <w:rPr>
                <w:rFonts w:ascii="Arial" w:hAnsi="Arial" w:cs="Arial"/>
                <w:sz w:val="24"/>
                <w:szCs w:val="26"/>
              </w:rPr>
              <w:t>rio de Educación Pública (MEP) inauguró este lunes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>la</w:t>
            </w:r>
            <w:r>
              <w:t xml:space="preserve"> </w:t>
            </w:r>
            <w:r>
              <w:rPr>
                <w:rFonts w:ascii="Arial" w:hAnsi="Arial" w:cs="Arial"/>
                <w:sz w:val="24"/>
                <w:szCs w:val="26"/>
              </w:rPr>
              <w:t>IV promoción del Curso Virtual sobre Gestión del Riesgo en Desastres para Educadores, que permitirá a docentes y otros funcionarios fortalecer una cultura de gestión del riesgo en las comunidades educat</w:t>
            </w:r>
            <w:r>
              <w:rPr>
                <w:rFonts w:ascii="Arial" w:hAnsi="Arial" w:cs="Arial"/>
                <w:sz w:val="24"/>
                <w:szCs w:val="26"/>
              </w:rPr>
              <w:t>ivas desde un enfoque preventivo e inclusivo.</w:t>
            </w: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Esto se logró en conjunto con el Departamento de Control Interno y Gestión del Riesgo del Ministerio de Educación Pública, el cual, por cuarto año consecutivo, recibe una capacitación para los docentes de escue</w:t>
            </w:r>
            <w:r>
              <w:rPr>
                <w:rFonts w:ascii="Arial" w:hAnsi="Arial" w:cs="Arial"/>
                <w:sz w:val="24"/>
                <w:szCs w:val="26"/>
              </w:rPr>
              <w:t>las y colegios de todo el país.</w:t>
            </w:r>
          </w:p>
          <w:p w:rsidR="00000000" w:rsidRDefault="00212C69">
            <w:pPr>
              <w:pStyle w:val="Default"/>
              <w:jc w:val="both"/>
              <w:rPr>
                <w:color w:val="auto"/>
                <w:szCs w:val="26"/>
              </w:rPr>
            </w:pPr>
            <w:r>
              <w:rPr>
                <w:szCs w:val="26"/>
              </w:rPr>
              <w:t>El curso consta de ocho semanas donde se deberán realizar actividades individuales como l</w:t>
            </w:r>
            <w:r>
              <w:rPr>
                <w:color w:val="auto"/>
                <w:szCs w:val="26"/>
              </w:rPr>
              <w:t xml:space="preserve">ecturas </w:t>
            </w:r>
            <w:r>
              <w:rPr>
                <w:color w:val="auto"/>
                <w:szCs w:val="26"/>
              </w:rPr>
              <w:t>de textos, análisis de videos y tutoriales, ejercicios de comprobación de lecturas y la elaboración de un trabajo final para finalizar el viernes 20 de noviembre de 2020.</w:t>
            </w:r>
          </w:p>
          <w:p w:rsidR="00000000" w:rsidRDefault="00212C69">
            <w:pPr>
              <w:pStyle w:val="Default"/>
              <w:jc w:val="both"/>
              <w:rPr>
                <w:color w:val="auto"/>
                <w:szCs w:val="26"/>
              </w:rPr>
            </w:pP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El objetivo de la iniciativa es capacitar a los docentes para que sean agentes multi</w:t>
            </w:r>
            <w:r>
              <w:rPr>
                <w:rFonts w:ascii="Arial" w:hAnsi="Arial" w:cs="Arial"/>
                <w:sz w:val="24"/>
                <w:szCs w:val="26"/>
              </w:rPr>
              <w:t>plicadores del mensaje y puedan transmitir el conocimiento a los niños (as) y jóvenes de todo el país, fortaleciendo la cultura de la prevención de riesgos y la atención de emergencias a nivel nacional.</w:t>
            </w: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El coordinador académico y miembro de la Unidad de No</w:t>
            </w:r>
            <w:r>
              <w:rPr>
                <w:rFonts w:ascii="Arial" w:hAnsi="Arial" w:cs="Arial"/>
                <w:sz w:val="24"/>
                <w:szCs w:val="26"/>
              </w:rPr>
              <w:t>rmalización y Asesoría de la CNE, Carlos Mesén comentó, “en los últimos años, hemos capacitado a más de 1000 personas que ahora son multiplicadores de información sobre la gestión del riesgo en sus centros educativos. Para esta oportunidad tenemos represen</w:t>
            </w:r>
            <w:r>
              <w:rPr>
                <w:rFonts w:ascii="Arial" w:hAnsi="Arial" w:cs="Arial"/>
                <w:sz w:val="24"/>
                <w:szCs w:val="26"/>
              </w:rPr>
              <w:t>tantes de todo el país, desde Puerto Jiménez, Upala, Osa, Vara Blanca, Abangares, Orosi, Oreamuno y Vázquez de Coronado.”</w:t>
            </w: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Este año, el curso cuenta con 11 tutores previamente capacitados por la CNE con amplio conocimiento sobre la prevención de riesgos y a</w:t>
            </w:r>
            <w:r>
              <w:rPr>
                <w:rFonts w:ascii="Arial" w:hAnsi="Arial" w:cs="Arial"/>
                <w:sz w:val="24"/>
                <w:szCs w:val="26"/>
              </w:rPr>
              <w:t>tención de emergencias para el acompañamiento de las diferentes actividades que se deberán desarrollar en las próximas ocho semanas donde concluirá con un proyecto final sobre la gestión del riesgo.</w:t>
            </w:r>
          </w:p>
          <w:p w:rsidR="00000000" w:rsidRDefault="00212C69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noProof/>
                <w:sz w:val="24"/>
                <w:szCs w:val="26"/>
              </w:rPr>
              <w:drawing>
                <wp:inline distT="0" distB="0" distL="0" distR="0">
                  <wp:extent cx="7990840" cy="4349115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840" cy="434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Durante el curso, se imparten insumos teóricos de aprov</w:t>
            </w:r>
            <w:r>
              <w:rPr>
                <w:rFonts w:ascii="Arial" w:hAnsi="Arial" w:cs="Arial"/>
                <w:sz w:val="24"/>
                <w:szCs w:val="26"/>
              </w:rPr>
              <w:t>echamiento, que permiten realizar acciones de planificación, promoción, organización, formación, desarrollo y ejecución en prevención de riesgos y atención de emergencias dentro de las comunidades educativas.</w:t>
            </w: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lastRenderedPageBreak/>
              <w:t>En la capacitación, se cuenta con participación</w:t>
            </w:r>
            <w:r>
              <w:rPr>
                <w:rFonts w:ascii="Arial" w:hAnsi="Arial" w:cs="Arial"/>
                <w:sz w:val="24"/>
                <w:szCs w:val="26"/>
              </w:rPr>
              <w:t xml:space="preserve"> de personal de escuelas, colegios diurnos, nocturnos, colegios técnico-profesionales, centros de educación especial y jardines de niños.</w:t>
            </w: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En los tres años anteriores, la actividad fue financiada por la Oficina de Asistencia para Desastres (OFDA) y el Centr</w:t>
            </w:r>
            <w:r>
              <w:rPr>
                <w:rFonts w:ascii="Arial" w:hAnsi="Arial" w:cs="Arial"/>
                <w:sz w:val="24"/>
                <w:szCs w:val="26"/>
              </w:rPr>
              <w:t>o de Coordinación para la Prevención de los Desastres en América Central y República Dominicana (CEPREDENAC), este año es totalmente financiada por la CNE.</w:t>
            </w:r>
          </w:p>
          <w:p w:rsidR="00000000" w:rsidRDefault="00212C69">
            <w:pPr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Para mejorar la obtención de información, la CNE habilitó un espacio en el aula virtual </w:t>
            </w:r>
            <w:hyperlink r:id="rId10" w:history="1">
              <w:r>
                <w:rPr>
                  <w:rStyle w:val="Hipervnculo"/>
                  <w:rFonts w:ascii="Arial" w:hAnsi="Arial" w:cs="Arial"/>
                  <w:sz w:val="24"/>
                  <w:szCs w:val="26"/>
                </w:rPr>
                <w:t>https://aula.cne.go.cr/</w:t>
              </w:r>
            </w:hyperlink>
            <w:r>
              <w:rPr>
                <w:rFonts w:ascii="Arial" w:hAnsi="Arial" w:cs="Arial"/>
                <w:sz w:val="24"/>
                <w:szCs w:val="26"/>
              </w:rPr>
              <w:t xml:space="preserve"> que también funcionará como receptor de las actividades realizadas.</w:t>
            </w:r>
          </w:p>
          <w:p w:rsidR="00000000" w:rsidRDefault="00212C69">
            <w:pPr>
              <w:pStyle w:val="Prrafodelista"/>
              <w:spacing w:after="0" w:line="240" w:lineRule="auto"/>
              <w:ind w:left="927"/>
              <w:jc w:val="both"/>
              <w:rPr>
                <w:rFonts w:ascii="Calibri" w:hAnsi="Calibri" w:cs="Calibri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212C69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212C69">
      <w:pPr>
        <w:jc w:val="right"/>
        <w:rPr>
          <w:rFonts w:cstheme="minorHAnsi"/>
          <w:bCs/>
          <w:sz w:val="20"/>
          <w:szCs w:val="20"/>
        </w:rPr>
      </w:pPr>
    </w:p>
    <w:sectPr w:rsidR="00000000">
      <w:headerReference w:type="default" r:id="rId11"/>
      <w:pgSz w:w="11907" w:h="16839"/>
      <w:pgMar w:top="1134" w:right="1134" w:bottom="1134" w:left="1134" w:header="426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212C69">
      <w:pPr>
        <w:spacing w:after="0" w:line="240" w:lineRule="auto"/>
      </w:pPr>
      <w:r>
        <w:separator/>
      </w:r>
    </w:p>
  </w:endnote>
  <w:endnote w:type="continuationSeparator" w:id="0">
    <w:p w:rsidR="00000000" w:rsidRDefault="00212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212C69">
      <w:pPr>
        <w:spacing w:after="0" w:line="240" w:lineRule="auto"/>
      </w:pPr>
      <w:r>
        <w:separator/>
      </w:r>
    </w:p>
  </w:footnote>
  <w:footnote w:type="continuationSeparator" w:id="0">
    <w:p w:rsidR="00000000" w:rsidRDefault="00212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212C69">
    <w:pPr>
      <w:pStyle w:val="Encabezado"/>
      <w:ind w:left="2124" w:right="618"/>
      <w:jc w:val="right"/>
      <w:rPr>
        <w:rFonts w:ascii="Times New Roman" w:hAnsi="Times New Roman" w:cs="Times New Roman"/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4381B8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F577890"/>
    <w:multiLevelType w:val="hybridMultilevel"/>
    <w:tmpl w:val="D466D4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A64F50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815609">
    <w:abstractNumId w:val="0"/>
  </w:num>
  <w:num w:numId="2" w16cid:durableId="1799369979">
    <w:abstractNumId w:val="0"/>
  </w:num>
  <w:num w:numId="3" w16cid:durableId="1061055473">
    <w:abstractNumId w:val="0"/>
    <w:lvlOverride w:ilvl="0"/>
  </w:num>
  <w:num w:numId="4" w16cid:durableId="523058489">
    <w:abstractNumId w:val="1"/>
  </w:num>
  <w:num w:numId="5" w16cid:durableId="1685239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C69"/>
    <w:rsid w:val="0021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unhideWhenUsed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uiPriority w:val="99"/>
    <w:semiHidden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semiHidden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</w:style>
  <w:style w:type="paragraph" w:styleId="Descripcin">
    <w:name w:val="caption"/>
    <w:basedOn w:val="Normal"/>
    <w:next w:val="Normal"/>
    <w:uiPriority w:val="99"/>
    <w:semiHidden/>
    <w:unhideWhenUsed/>
    <w:qFormat/>
    <w:pPr>
      <w:spacing w:after="0" w:line="240" w:lineRule="auto"/>
      <w:jc w:val="right"/>
    </w:pPr>
    <w:rPr>
      <w:rFonts w:ascii="Comic Sans MS" w:eastAsia="Times New Roman" w:hAnsi="Comic Sans MS" w:cs="Times New Roman"/>
      <w:b/>
      <w:i/>
      <w:sz w:val="24"/>
      <w:szCs w:val="20"/>
      <w:lang w:val="es-ES_tradnl" w:eastAsia="es-ES"/>
    </w:rPr>
  </w:style>
  <w:style w:type="paragraph" w:styleId="Listaconvietas">
    <w:name w:val="List Bullet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Segoe UI" w:hAnsi="Segoe UI" w:cs="Segoe UI" w:hint="default"/>
      <w:sz w:val="18"/>
      <w:szCs w:val="18"/>
    </w:rPr>
  </w:style>
  <w:style w:type="paragraph" w:styleId="Sinespaciado">
    <w:name w:val="No Spacing"/>
    <w:uiPriority w:val="1"/>
    <w:semiHidden/>
    <w:qFormat/>
    <w:rPr>
      <w:sz w:val="22"/>
      <w:szCs w:val="22"/>
    </w:rPr>
  </w:style>
  <w:style w:type="paragraph" w:styleId="Prrafodelista">
    <w:name w:val="List Paragraph"/>
    <w:basedOn w:val="Normal"/>
    <w:uiPriority w:val="34"/>
    <w:semiHidden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6">
    <w:name w:val="Grid Table 5 Dark Accent 6"/>
    <w:basedOn w:val="Tablanormal"/>
    <w:uiPriority w:val="50"/>
    <w:rPr>
      <w:rFonts w:ascii="Arial" w:eastAsia="Arial" w:hAnsi="Arial" w:cs="Arial"/>
      <w:sz w:val="22"/>
      <w:szCs w:val="22"/>
      <w:lang w:eastAsia="es-ES_tradnl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adecuadrcula4-nfasis21">
    <w:name w:val="Tabla de cuadrícula 4 - Énfasis 21"/>
    <w:basedOn w:val="Tablanormal"/>
    <w:uiPriority w:val="49"/>
    <w:rPr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tblPr/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ula.cne.go.c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1D2FF-81AC-4EAD-BA32-0B4CC6ADB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2928</Characters>
  <Application>Microsoft Office Word</Application>
  <DocSecurity>0</DocSecurity>
  <Lines>24</Lines>
  <Paragraphs>6</Paragraphs>
  <ScaleCrop>false</ScaleCrop>
  <Company>Microsoft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Hidalgo Madrigal</dc:creator>
  <cp:keywords/>
  <dc:description/>
  <cp:lastModifiedBy>David Eduarte Vargas</cp:lastModifiedBy>
  <cp:revision>2</cp:revision>
  <cp:lastPrinted>2019-08-06T21:41:00Z</cp:lastPrinted>
  <dcterms:created xsi:type="dcterms:W3CDTF">2022-05-13T19:35:00Z</dcterms:created>
  <dcterms:modified xsi:type="dcterms:W3CDTF">2022-05-13T19:35:00Z</dcterms:modified>
</cp:coreProperties>
</file>