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41"/>
        <w:gridCol w:w="2968"/>
        <w:gridCol w:w="2934"/>
        <w:gridCol w:w="490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pide a las comunidades mantener la seguridad y la prevención del COVID-19</w:t>
            </w:r>
          </w:p>
          <w:p w:rsidR="00000000" w:rsidRDefault="000C02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4925" cy="4253865"/>
                  <wp:effectExtent l="0" t="0" r="0" b="0"/>
                  <wp:docPr id="1" name="Imagen 1" descr="Imagen que contiene hombre, tabla, parado, sostene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hombre, tabla, parado, sostene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925" cy="425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02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Aplicación del Modelo de Gestión Compartida es clave para la correcta contención de casos positivos en esta Navidad y Año Nuevo</w:t>
            </w:r>
          </w:p>
          <w:p w:rsidR="00000000" w:rsidRDefault="000C027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  <w:p w:rsidR="00000000" w:rsidRDefault="000C02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Municipalidades </w:t>
            </w:r>
            <w:r>
              <w:rPr>
                <w:rFonts w:ascii="Arial" w:hAnsi="Arial" w:cs="Arial"/>
                <w:bCs/>
                <w:i/>
              </w:rPr>
              <w:t>hacen grandes esfuerzos en la prevención del virus, responsabilidad recae primeramente en las personas para evitar la propagación del COVID-19</w:t>
            </w:r>
          </w:p>
          <w:p w:rsidR="00000000" w:rsidRDefault="000C027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  <w:p w:rsidR="00000000" w:rsidRDefault="000C0276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Diciembre es un mes clave, que estará bajo monitoreo de todas las autoridades de Sistema Nacional de Gestión del</w:t>
            </w:r>
            <w:r>
              <w:rPr>
                <w:rFonts w:ascii="Arial" w:hAnsi="Arial" w:cs="Arial"/>
                <w:bCs/>
                <w:i/>
              </w:rPr>
              <w:t xml:space="preserve"> Riesgo</w:t>
            </w:r>
          </w:p>
          <w:p w:rsidR="00000000" w:rsidRDefault="000C0276">
            <w:pPr>
              <w:pStyle w:val="Prrafodelista"/>
              <w:rPr>
                <w:rFonts w:ascii="Arial" w:hAnsi="Arial" w:cs="Arial"/>
                <w:bCs/>
                <w:i/>
              </w:rPr>
            </w:pPr>
          </w:p>
          <w:p w:rsidR="00000000" w:rsidRDefault="000C0276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58 municipalidades han presentado su autoevaluación del Plan Cantonal de atención al COVID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01 de diciembre de 2020</w:t>
            </w:r>
            <w:r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Al iniciarse el mes de diciembre, la Comisión Nacional de Prevención de Riesgos y Atención de Emergencias (CNE) se une al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llamado interinstitucional para una “Navidad Segura”, en la que se pide a todas las personas a actuar de manera responsable y evitar prácticas que aumenten el riesgo de contagio del COVID-19.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CNE viene trabajando en la Mesa de Gestión Municipal, junto </w:t>
            </w:r>
            <w:r>
              <w:rPr>
                <w:rFonts w:ascii="Arial" w:hAnsi="Arial" w:cs="Arial"/>
                <w:sz w:val="24"/>
                <w:szCs w:val="24"/>
              </w:rPr>
              <w:t>a otras instituciones, en el Modelo de Gestión Compartida, una plataforma que busca el trabajo conjunto de todos los actores comunitarios en la prevención y sensibilización sobre el COVID-19, planes de preparación y respuesta y en la adopción de los protoc</w:t>
            </w:r>
            <w:r>
              <w:rPr>
                <w:rFonts w:ascii="Arial" w:hAnsi="Arial" w:cs="Arial"/>
                <w:sz w:val="24"/>
                <w:szCs w:val="24"/>
              </w:rPr>
              <w:t>olos de autocuidado establecidos.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Solís, presidente de la CNE, recalcó el trabajo de las municipalidades, Asociaciones de Desarrollo, comunidades organizadas y la empresa privada en estos nueve meses de la atención de la emergencia, y les instó a</w:t>
            </w:r>
            <w:r>
              <w:rPr>
                <w:rFonts w:ascii="Arial" w:hAnsi="Arial" w:cs="Arial"/>
                <w:sz w:val="24"/>
                <w:szCs w:val="24"/>
              </w:rPr>
              <w:t xml:space="preserve"> fortalecer el modelo de cara a las festividades de fin y principio de año.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“Fortalecer el Modelo, participar activamente en los </w:t>
            </w:r>
            <w:r>
              <w:rPr>
                <w:rFonts w:ascii="Arial" w:hAnsi="Arial" w:cs="Arial"/>
                <w:sz w:val="24"/>
                <w:szCs w:val="24"/>
              </w:rPr>
              <w:t>planes cantonales es vital para salvar nuestra Navidad, todos juntos tenemos la posibilidad de tener una “Navidad Segura” por el bien de nuestras comunidades”, añadió.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pide a comerciantes y empresarios a no relajar las medidas de seguridad, de igual</w:t>
            </w:r>
            <w:r>
              <w:rPr>
                <w:rFonts w:ascii="Arial" w:hAnsi="Arial" w:cs="Arial"/>
                <w:sz w:val="24"/>
                <w:szCs w:val="24"/>
              </w:rPr>
              <w:t xml:space="preserve"> forma se insiste que la primera responsabilidad recae en las personas quienes son quienes que actuar en apego a los protocolos sanitarios y bajo instinto de protección propia y de su burbuja.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hoy, 58 de los 82 Comités Municipales de Emergencia y sus res</w:t>
            </w:r>
            <w:r>
              <w:rPr>
                <w:rFonts w:ascii="Arial" w:hAnsi="Arial" w:cs="Arial"/>
                <w:sz w:val="24"/>
                <w:szCs w:val="24"/>
              </w:rPr>
              <w:t>pectivos Gobiernos Locales han presentado sus autoevaluaciones, esta herramienta permite valorar el nivel de preparación y avance de las municipalidades en el cumplimiento del Plan Cantonal de atención al COVID-19.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 seguimiento al modelo, se ha conf</w:t>
            </w:r>
            <w:r>
              <w:rPr>
                <w:rFonts w:ascii="Arial" w:hAnsi="Arial" w:cs="Arial"/>
                <w:sz w:val="24"/>
                <w:szCs w:val="24"/>
              </w:rPr>
              <w:t>ormado un equipo Interinstitucional como fuerza de apoyo para trabajar mano a mano con los CME y autoridades municipales, además se trabaja en componentes de comunicación que aseguren que el mensaje llegue a todas las comunidades del país.</w:t>
            </w:r>
          </w:p>
          <w:p w:rsidR="00000000" w:rsidRDefault="000C0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Solís explicó, a</w:t>
            </w:r>
            <w:r>
              <w:rPr>
                <w:rFonts w:ascii="Arial" w:hAnsi="Arial" w:cs="Arial"/>
                <w:sz w:val="24"/>
                <w:szCs w:val="24"/>
              </w:rPr>
              <w:t>demás, que en el mes de diciembre, la CNE trabajará con normalidad en todo el mes, para seguir respondiendo a las demandas que se generen producto de la emergencia.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2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0C027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7BD1"/>
    <w:multiLevelType w:val="hybridMultilevel"/>
    <w:tmpl w:val="9A9279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71733">
    <w:abstractNumId w:val="0"/>
  </w:num>
  <w:num w:numId="2" w16cid:durableId="11724515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76"/>
    <w:rsid w:val="000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2022-05-13T19:39:00Z</dcterms:created>
  <dcterms:modified xsi:type="dcterms:W3CDTF">2022-05-13T19:39:00Z</dcterms:modified>
</cp:coreProperties>
</file>