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7333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5836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5836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CNE recomienda la evacuación preventiva de seis familias en Valladolid por deslizamiento</w:t>
            </w:r>
          </w:p>
          <w:p w:rsidR="00000000" w:rsidRDefault="00C45836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971540" cy="53911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1540" cy="539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45836">
            <w:pPr>
              <w:pStyle w:val="Prrafode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Durante la inspección, se corrobora un gran desplazamiento de tierra en el cual hay </w:t>
            </w:r>
            <w:r>
              <w:rPr>
                <w:rFonts w:ascii="Arial" w:hAnsi="Arial" w:cs="Arial"/>
                <w:bCs/>
                <w:i/>
              </w:rPr>
              <w:t>una caída en vertical de aproximadamente 20 centímetros a lo largo de la corona.</w:t>
            </w:r>
          </w:p>
          <w:p w:rsidR="00000000" w:rsidRDefault="00C45836">
            <w:pPr>
              <w:pStyle w:val="Prrafode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 La parte técnica de la CNE junto al Comité Municipal de Emergencia (CME) de Desamparados han realizado aproximadamente 10 visitas a la zona en dos meses.</w:t>
            </w:r>
          </w:p>
          <w:p w:rsidR="00000000" w:rsidRDefault="00C4583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t>San José, 23 de octu</w:t>
            </w:r>
            <w:r>
              <w:rPr>
                <w:rFonts w:ascii="Arial" w:hAnsi="Arial" w:cs="Arial"/>
                <w:b/>
                <w:i/>
              </w:rPr>
              <w:t>bre de 2020</w:t>
            </w:r>
            <w:r>
              <w:rPr>
                <w:rFonts w:ascii="Arial" w:hAnsi="Arial" w:cs="Arial"/>
                <w:bCs/>
                <w:i/>
              </w:rPr>
              <w:t>.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Como parte del monitoreo constante en los deslizamientos activos del país, el equipo técnico de la Comisión Nacional de Prevención de Riesgos y Atención de Emergencias (CNE) realizó el pasado miércoles, una nueva valoración al deslizamiento ge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nerado al costado sur de la Urbanización Valladolid en Los Guido-Desamparados, en donde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se recomendó la evacuación preventiva de seis familias dado los cambios importantes que se han presentado en los últimos días.</w:t>
            </w:r>
          </w:p>
          <w:p w:rsidR="00000000" w:rsidRDefault="00C4583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Durante la inspección, se corroboró nuevo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s desplazamientos de material con una caída en vertical de aproximadamente 20 centímetros a lo largo de la corona de tierra.  </w:t>
            </w:r>
          </w:p>
          <w:p w:rsidR="00000000" w:rsidRDefault="00C4583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Asimismo, se hizo una valoración a las viviendas que se encuentran en el área de amortiguamiento y se observó indicios de nuevas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fisuras. No obstante, las mismas no comprometen la estabilidad estructural de esas viviendas, puntualizó Julio Madrigal, geólogo de la CNE.</w:t>
            </w:r>
          </w:p>
          <w:p w:rsidR="00000000" w:rsidRDefault="00C45836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Labores Preventivas</w:t>
            </w:r>
          </w:p>
          <w:p w:rsidR="00000000" w:rsidRDefault="00C4583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Con el aumento de las lluvias, el movimiento del deslizamiento ha provocado daños estructurales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en 18 casas, por lo que fueron declaradas de condición roja, lo que implicó una inhabitabilidad total de las viviendas. </w:t>
            </w:r>
          </w:p>
          <w:p w:rsidR="00000000" w:rsidRDefault="00C4583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De momento 13 viviendas se encuentran en condición naranja con un monitoreo constante por parte de la CNE y las autoridades del Comité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Municipal de Emergencia.</w:t>
            </w:r>
          </w:p>
          <w:p w:rsidR="00000000" w:rsidRDefault="00C4583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Madrigal indicó que, en la zona de amortiguamiento también se han presentado afectaciones importantes, razón por lo cual se recomendó la evacuación preventiva de las familias más vulnerables. </w:t>
            </w:r>
          </w:p>
          <w:p w:rsidR="00000000" w:rsidRDefault="00C4583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Esta evacuación preventiva, puede camb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iar su condición a futuro, dependiendo del comportamiento de la masa en lo que resta del período lluvioso, así como la solución final que se desarrolle en el sitio, ya sea reubicación permanente, o bien obra de protección y estabilización.</w:t>
            </w:r>
          </w:p>
          <w:p w:rsidR="00000000" w:rsidRDefault="00C45836">
            <w:pPr>
              <w:spacing w:line="276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Acciones para un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a efectiva respuesta</w:t>
            </w:r>
          </w:p>
          <w:p w:rsidR="00000000" w:rsidRDefault="00C4583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Como parte de las acciones que se realizan para la atención de esta emergencia, la parte técnica de la CNE junto al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Comité Municipal de Emergencia (CME) de Desamparados,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han realizado aproximadamente 10 visitas a la zona en dos meses. </w:t>
            </w:r>
          </w:p>
          <w:p w:rsidR="00000000" w:rsidRDefault="00C4583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Además, se ha realizado acciones interinstitucionales con el Ministerio de Salud, así como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el Instituto Mixto de Ayuda Social (IMAS), Ministerio de Vivienda y Asentamientos Humanos (MIVAH), y el Instituto Nacional de Vivienda y Urbanismo (INVU) principalm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ente, quienes acompañan el proceso para la atención de las viviendas con el fin solventar las necesidades primarias de las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familias afectadas.</w:t>
            </w:r>
          </w:p>
          <w:p w:rsidR="00000000" w:rsidRDefault="00C4583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Por medio del enlace de esfuerzos, cada una de estas instituciones, según su competencia, han generado ordenes sa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nitarias de inhabitabilidad, ayudas económicas para alquileres temporales, así como el proceso de búsqueda de soluciones habitacionales para las familias que dejaron sus viviendas con el fin de poner a salvo sus vidas. </w:t>
            </w:r>
          </w:p>
          <w:p w:rsidR="00000000" w:rsidRDefault="00C4583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 CNE y el CME continuarán con las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valoraciones pertinentes de las casas en los alrededores de la Urbanización Valladolid. Asimismo, se continuará con la coordinación de grupo de familias del Barrio La Veraner para informarles a las familias de los hallazgos y avances. </w:t>
            </w:r>
          </w:p>
          <w:p w:rsidR="00000000" w:rsidRDefault="00C4583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Este deslizamiento,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se activó tras el paso de la tormenta tropical Nate en el 2017, y las lluvias de estos meses, han generado importantes desprendimientos de tierra que han generado agrietamientos en las casas de las familias que habitan esta urbanización.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5836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C45836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16C7F"/>
    <w:multiLevelType w:val="hybridMultilevel"/>
    <w:tmpl w:val="3D043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190557">
    <w:abstractNumId w:val="0"/>
  </w:num>
  <w:num w:numId="2" w16cid:durableId="145267314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36"/>
    <w:rsid w:val="00C4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2022-05-13T19:40:00Z</dcterms:created>
  <dcterms:modified xsi:type="dcterms:W3CDTF">2022-05-13T19:40:00Z</dcterms:modified>
</cp:coreProperties>
</file>