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6911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solicita a 10 cantones redoblar esfuerzos para evitar contagios en esta época</w:t>
            </w:r>
          </w:p>
          <w:p w:rsidR="00000000" w:rsidRDefault="0031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2670" cy="3434715"/>
                  <wp:effectExtent l="0" t="0" r="0" b="0"/>
                  <wp:docPr id="1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169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</w:rPr>
              <w:t>Esto 10 cantones representan un 42% de incidencia la totalidad de la generación de nuevos casos.</w:t>
            </w:r>
          </w:p>
          <w:p w:rsidR="00000000" w:rsidRDefault="003169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 xml:space="preserve">De haber un aumento de casos </w:t>
            </w:r>
            <w:r>
              <w:rPr>
                <w:rFonts w:ascii="Arial" w:hAnsi="Arial" w:cs="Arial"/>
                <w:i/>
                <w:iCs/>
              </w:rPr>
              <w:t>significativos por las celebraciones, la capacidad máxima hospitalaria llegaría a su tope en la segunda mitad del mes de enero.</w:t>
            </w:r>
          </w:p>
          <w:p w:rsidR="00000000" w:rsidRDefault="003169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>Como parte de las acciones, se realizará un desplazamiento del equipo de gestión riesgo a los cantones prioritarios para forta</w:t>
            </w:r>
            <w:r>
              <w:rPr>
                <w:rFonts w:ascii="Arial" w:hAnsi="Arial" w:cs="Arial"/>
                <w:i/>
                <w:iCs/>
              </w:rPr>
              <w:t>lecer el modelo.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 José, 18 de diciembre del 2020.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Producto de las celebraciones de navidad y fin de año, en donde se prevé gran movilidad de personas, la Comisión Nacional de Prevención de Riesgos y Atención de Emergencias (CNE) hace un llamado a la ci</w:t>
            </w:r>
            <w:r>
              <w:rPr>
                <w:rFonts w:ascii="Arial" w:hAnsi="Arial" w:cs="Arial"/>
                <w:sz w:val="24"/>
                <w:szCs w:val="24"/>
              </w:rPr>
              <w:t>udadanía para mantener las medidas de prevención durante esta época, ya que, de haber un aumento de casos significativos por las celebraciones, la capacidad máxima hospitalaria llegaría a su tope en la segunda mitad del mes de enero.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Siendo así, que en el </w:t>
            </w:r>
            <w:r>
              <w:rPr>
                <w:rFonts w:ascii="Arial" w:hAnsi="Arial" w:cs="Arial"/>
                <w:sz w:val="24"/>
                <w:szCs w:val="24"/>
              </w:rPr>
              <w:t>marco del Modelo de Gestión Compartida: Costa Rica trabaja y se cuida, la CNE brinda una supervisión y acompañamiento a 10 cantones que presentan una mayor vulnerabilidad por su densidad poblacional, el número de casos activos, así como la tasa de contagio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están presentando.   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señor Alexander Solís Delgado, presidente de la CNE, indicó en conferencia de prensa que se han redoblado esfuerzos junto a los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Comités Municipales de Emergencias (CME) para que se mantengan en la primera línea de trabajo e</w:t>
            </w:r>
            <w:r>
              <w:rPr>
                <w:rFonts w:ascii="Arial" w:hAnsi="Arial" w:cs="Arial"/>
                <w:sz w:val="24"/>
                <w:szCs w:val="24"/>
              </w:rPr>
              <w:t>n los cantones, y se refuercen los operativos interinstitucionales de control para que las comunidades disfruten de una navidad y un año nuevo seguros y sin aumento de casos por COVID-19.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Solís también fue enfático al indicar que actualmente existe una dis</w:t>
            </w:r>
            <w:r>
              <w:rPr>
                <w:rFonts w:ascii="Arial" w:hAnsi="Arial" w:cs="Arial"/>
                <w:sz w:val="24"/>
                <w:szCs w:val="24"/>
              </w:rPr>
              <w:t>minución de la capacidad hospitalaria por lo cual debemos apelar al auto cuidado y a la responsabilidad individual ya que el virus está presente, contagia y el riesgo no es para cada uno, sino que para nuestro entorno.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“No podemos evitar que las familias s</w:t>
            </w:r>
            <w:r>
              <w:rPr>
                <w:rFonts w:ascii="Arial" w:hAnsi="Arial" w:cs="Arial"/>
                <w:sz w:val="24"/>
                <w:szCs w:val="24"/>
              </w:rPr>
              <w:t>e reúnan, pero si les solicitamos que, como medida preventiva, practiquen los protocolos intrafamiliares por medio del lavado de manos, uso de mascarillas, alcohol en gel, distanciamiento, y preferiblemente realizar la reunión en lugares ventilados”, indic</w:t>
            </w:r>
            <w:r>
              <w:rPr>
                <w:rFonts w:ascii="Arial" w:hAnsi="Arial" w:cs="Arial"/>
                <w:sz w:val="24"/>
                <w:szCs w:val="24"/>
              </w:rPr>
              <w:t>ó el jerarca.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Estos 10 cantones representan un 42% de incidencia la totalidad de la generación de nuevos casos. Razón por la cual las autoridades gubernamentales han externado su preocupación por el aumento de casos y las variaciones en el comportamiento d</w:t>
            </w:r>
            <w:r>
              <w:rPr>
                <w:rFonts w:ascii="Arial" w:hAnsi="Arial" w:cs="Arial"/>
                <w:sz w:val="24"/>
                <w:szCs w:val="24"/>
              </w:rPr>
              <w:t xml:space="preserve">el riesgo de transmisión por el COVID-19 que se han presentado principalmente en cantones fuera del GAM. </w:t>
            </w:r>
          </w:p>
          <w:p w:rsidR="00000000" w:rsidRDefault="003169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Trabajo de campo como apoyo a cantones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junto a los CME continuarán trabajando y fortaleciendo las labores de campo que se realizarán en los dis</w:t>
            </w:r>
            <w:r>
              <w:rPr>
                <w:rFonts w:ascii="Arial" w:hAnsi="Arial" w:cs="Arial"/>
                <w:sz w:val="24"/>
                <w:szCs w:val="24"/>
              </w:rPr>
              <w:t>tintos cantones del país, principalmente en los 10 cantones con mayor vulnerabilidad a contagio por COVID-19.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parte de las acciones, se realizará un desplazamiento del equipo de gestión riesgo a los cantones prioritarios para fortalecer el modelo. Se </w:t>
            </w:r>
            <w:r>
              <w:rPr>
                <w:rFonts w:ascii="Arial" w:hAnsi="Arial" w:cs="Arial"/>
                <w:sz w:val="24"/>
                <w:szCs w:val="24"/>
              </w:rPr>
              <w:t>estarán abarcando las zonas del Pacífico Central, la Región Chorotega, y la Región Huetar Caribe, así como otros cantones que poseen incremento en la cantidad de casos. Asimismo, se tendrá presencia en cantones donde se proyecta alta concentración de perso</w:t>
            </w:r>
            <w:r>
              <w:rPr>
                <w:rFonts w:ascii="Arial" w:hAnsi="Arial" w:cs="Arial"/>
                <w:sz w:val="24"/>
                <w:szCs w:val="24"/>
              </w:rPr>
              <w:t>nas producto de las fiestas de navidad, fin y principio de año.</w:t>
            </w:r>
          </w:p>
          <w:p w:rsidR="00000000" w:rsidRDefault="00316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otra parte, se realizará desplazamiento de cinco equipos como fuerza de tarea en la verificación de protocolos comunales tales como uso de mascarillas, cumplimiento de burbujas sociales, r</w:t>
            </w:r>
            <w:r>
              <w:rPr>
                <w:rFonts w:ascii="Arial" w:hAnsi="Arial" w:cs="Arial"/>
                <w:sz w:val="24"/>
                <w:szCs w:val="24"/>
              </w:rPr>
              <w:t>espeto del distanciamiento, lavado de manos o desinfección y las medidas empleadas para evitar las aglomeraciones.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69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31691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11"/>
    <w:rsid w:val="003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2022-05-13T19:41:00Z</dcterms:created>
  <dcterms:modified xsi:type="dcterms:W3CDTF">2022-05-13T19:41:00Z</dcterms:modified>
</cp:coreProperties>
</file>