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81"/>
        <w:gridCol w:w="3107"/>
        <w:gridCol w:w="3071"/>
        <w:gridCol w:w="509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15D1">
            <w:pPr>
              <w:pStyle w:val="Ttulo1"/>
              <w:jc w:val="center"/>
              <w:rPr>
                <w:i/>
                <w:lang w:val="es-ES_tradnl"/>
              </w:rPr>
            </w:pPr>
            <w:r>
              <w:rPr>
                <w:lang w:val="es-ES_tradnl"/>
              </w:rPr>
              <w:t xml:space="preserve">Clientes de </w:t>
            </w:r>
            <w:r>
              <w:rPr>
                <w:i/>
                <w:lang w:val="es-ES_tradnl"/>
              </w:rPr>
              <w:t>kölbi</w:t>
            </w:r>
            <w:r>
              <w:rPr>
                <w:lang w:val="es-ES_tradnl"/>
              </w:rPr>
              <w:t xml:space="preserve"> donan 140 millones de colones para la campaña </w:t>
            </w:r>
            <w:r>
              <w:rPr>
                <w:i/>
                <w:lang w:val="es-ES_tradnl"/>
              </w:rPr>
              <w:t>¡Con vos podemos!</w:t>
            </w:r>
          </w:p>
          <w:p w:rsidR="00000000" w:rsidRDefault="003215D1">
            <w:pPr>
              <w:jc w:val="center"/>
              <w:rPr>
                <w:lang w:val="es-ES_tradnl"/>
              </w:rPr>
            </w:pPr>
            <w:r>
              <w:rPr>
                <w:noProof/>
                <w:lang w:val="es-ES_tradnl"/>
              </w:rPr>
              <w:drawing>
                <wp:inline distT="0" distB="0" distL="0" distR="0">
                  <wp:extent cx="6607810" cy="3713480"/>
                  <wp:effectExtent l="0" t="0" r="2540" b="1270"/>
                  <wp:docPr id="1" name="Imagen 1" descr="Imagen que contiene sostener, hombre, parad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sostener, hombre, parado, seña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810" cy="37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215D1">
            <w:pPr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b/>
                <w:i/>
                <w:lang w:val="es-ES_tradnl"/>
              </w:rPr>
              <w:t>• Monto fue recaudado con mensajes SMS a través de las plataformas del ICE.</w:t>
            </w:r>
          </w:p>
          <w:p w:rsidR="00000000" w:rsidRDefault="003215D1">
            <w:pPr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b/>
                <w:i/>
                <w:lang w:val="es-ES_tradnl"/>
              </w:rPr>
              <w:t xml:space="preserve">• Beneficia a personas y </w:t>
            </w:r>
            <w:r>
              <w:rPr>
                <w:rFonts w:ascii="Arial" w:hAnsi="Arial" w:cs="Arial"/>
                <w:b/>
                <w:i/>
                <w:lang w:val="es-ES_tradnl"/>
              </w:rPr>
              <w:t>familias afectadas por emergencia nacional.</w:t>
            </w:r>
          </w:p>
          <w:p w:rsidR="00000000" w:rsidRDefault="003215D1">
            <w:pPr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b/>
                <w:i/>
                <w:lang w:val="es-ES_tradnl"/>
              </w:rPr>
              <w:t>• Se traduce en paquetes de alimentos y artículos de limpieza.</w:t>
            </w:r>
          </w:p>
          <w:p w:rsidR="00000000" w:rsidRDefault="003215D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Kölbi</w:t>
            </w:r>
            <w:r>
              <w:rPr>
                <w:rFonts w:ascii="Arial" w:hAnsi="Arial" w:cs="Arial"/>
                <w:lang w:val="es-ES_tradnl"/>
              </w:rPr>
              <w:t xml:space="preserve">, marca comercial del Instituto Costarricense de Electricidad (ICE), realizó la entrega oficial de </w:t>
            </w:r>
            <w:r>
              <w:rPr>
                <w:rFonts w:ascii="Arial" w:hAnsi="Arial" w:cs="Arial"/>
                <w:lang w:val="es-ES_tradnl"/>
              </w:rPr>
              <w:t>₡</w:t>
            </w:r>
            <w:r>
              <w:rPr>
                <w:rFonts w:ascii="Arial" w:hAnsi="Arial" w:cs="Arial"/>
                <w:lang w:val="es-ES_tradnl"/>
              </w:rPr>
              <w:t>140 millones recaudados a través de donacion</w:t>
            </w:r>
            <w:r>
              <w:rPr>
                <w:rFonts w:ascii="Arial" w:hAnsi="Arial" w:cs="Arial"/>
                <w:lang w:val="es-ES_tradnl"/>
              </w:rPr>
              <w:t xml:space="preserve">es de sus clientes para la campaña </w:t>
            </w:r>
            <w:r>
              <w:rPr>
                <w:rFonts w:ascii="Arial" w:hAnsi="Arial" w:cs="Arial"/>
                <w:i/>
                <w:lang w:val="es-ES_tradnl"/>
              </w:rPr>
              <w:t>¡Con vos podemos!</w:t>
            </w:r>
            <w:r>
              <w:rPr>
                <w:rFonts w:ascii="Arial" w:hAnsi="Arial" w:cs="Arial"/>
                <w:lang w:val="es-ES_tradnl"/>
              </w:rPr>
              <w:t>, impulsada por el Gobierno de la República y la Comisión Nacional de Emergencias (CNE).</w:t>
            </w:r>
          </w:p>
          <w:p w:rsidR="00000000" w:rsidRDefault="003215D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evento se realizó en el edificio Jorge Manuel Dengo, en Sabana Norte, en apego al protocolo establecido por el M</w:t>
            </w:r>
            <w:r>
              <w:rPr>
                <w:rFonts w:ascii="Arial" w:hAnsi="Arial" w:cs="Arial"/>
                <w:lang w:val="es-ES_tradnl"/>
              </w:rPr>
              <w:t>inisterio de Salud. Contó con la participación de Claudia Dobles, Primera Dama; Alexander Solís, presidente de la CNE, e Irene Cañas, presidenta ejecutiva del ICE.</w:t>
            </w:r>
          </w:p>
          <w:p w:rsidR="00000000" w:rsidRDefault="003215D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“En la emergencia provocada por el COVID-19, Costa Rica ha sido solidaria, y muestra de esto</w:t>
            </w:r>
            <w:r>
              <w:rPr>
                <w:rFonts w:ascii="Arial" w:hAnsi="Arial" w:cs="Arial"/>
                <w:lang w:val="es-ES_tradnl"/>
              </w:rPr>
              <w:t xml:space="preserve"> es el monto que hoy </w:t>
            </w:r>
            <w:r>
              <w:rPr>
                <w:rFonts w:ascii="Arial" w:hAnsi="Arial" w:cs="Arial"/>
                <w:i/>
                <w:lang w:val="es-ES_tradnl"/>
              </w:rPr>
              <w:t>kölbi</w:t>
            </w:r>
            <w:r>
              <w:rPr>
                <w:rFonts w:ascii="Arial" w:hAnsi="Arial" w:cs="Arial"/>
                <w:lang w:val="es-ES_tradnl"/>
              </w:rPr>
              <w:t xml:space="preserve"> entrega a la CNE. Lo donado por sus clientes se traduce en apoyo humanitario, distribuido en todo el territorio nacional, por tierra, aire y agua”, comentó Dobles, impulsora de la campaña.</w:t>
            </w:r>
          </w:p>
          <w:p w:rsidR="00000000" w:rsidRDefault="003215D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Por su parte, Solís indicó que </w:t>
            </w:r>
            <w:r>
              <w:rPr>
                <w:rFonts w:ascii="Arial" w:hAnsi="Arial" w:cs="Arial"/>
                <w:i/>
                <w:lang w:val="es-ES_tradnl"/>
              </w:rPr>
              <w:t>“¡Con vos</w:t>
            </w:r>
            <w:r>
              <w:rPr>
                <w:rFonts w:ascii="Arial" w:hAnsi="Arial" w:cs="Arial"/>
                <w:i/>
                <w:lang w:val="es-ES_tradnl"/>
              </w:rPr>
              <w:t xml:space="preserve"> podemos!</w:t>
            </w:r>
            <w:r>
              <w:rPr>
                <w:rFonts w:ascii="Arial" w:hAnsi="Arial" w:cs="Arial"/>
                <w:lang w:val="es-ES_tradnl"/>
              </w:rPr>
              <w:t xml:space="preserve"> es el resultado de la colaboración de ciudadanos y empresas que se acercaron con el deseo de apoyar el operativo de ayuda humanitaria. Con el respaldo de </w:t>
            </w:r>
            <w:r>
              <w:rPr>
                <w:rFonts w:ascii="Arial" w:hAnsi="Arial" w:cs="Arial"/>
                <w:i/>
                <w:lang w:val="es-ES_tradnl"/>
              </w:rPr>
              <w:t>kölbi</w:t>
            </w:r>
            <w:r>
              <w:rPr>
                <w:rFonts w:ascii="Arial" w:hAnsi="Arial" w:cs="Arial"/>
                <w:lang w:val="es-ES_tradnl"/>
              </w:rPr>
              <w:t xml:space="preserve"> estamos gestionando cientos de diarios para familias vulnerables”.</w:t>
            </w:r>
          </w:p>
          <w:p w:rsidR="00000000" w:rsidRDefault="003215D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Cañas agradeció “a </w:t>
            </w:r>
            <w:r>
              <w:rPr>
                <w:rFonts w:ascii="Arial" w:hAnsi="Arial" w:cs="Arial"/>
                <w:lang w:val="es-ES_tradnl"/>
              </w:rPr>
              <w:t>nuestros clientes por demostrar su generosidad con las personas más afectadas en esta emergencia. Las plataformas del ICE estuvieron abiertas al país en un proceso exitoso y hoy entregamos de manera transparente el dinero donado”.</w:t>
            </w:r>
          </w:p>
          <w:p w:rsidR="00000000" w:rsidRDefault="003215D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Los </w:t>
            </w:r>
            <w:r>
              <w:rPr>
                <w:rFonts w:ascii="Arial" w:hAnsi="Arial" w:cs="Arial"/>
                <w:lang w:val="es-ES_tradnl"/>
              </w:rPr>
              <w:t>₡</w:t>
            </w:r>
            <w:r>
              <w:rPr>
                <w:rFonts w:ascii="Arial" w:hAnsi="Arial" w:cs="Arial"/>
                <w:lang w:val="es-ES_tradnl"/>
              </w:rPr>
              <w:t>140 millones se trad</w:t>
            </w:r>
            <w:r>
              <w:rPr>
                <w:rFonts w:ascii="Arial" w:hAnsi="Arial" w:cs="Arial"/>
                <w:lang w:val="es-ES_tradnl"/>
              </w:rPr>
              <w:t>ucen en paquetes de alimentos y artículos de limpieza –administrados por la CNE– para 1.650 adultos mayores, familias en pobreza extrema, personas con discapacidad y población que vio disminuido su ingreso por suspensión de contrato, despido o imposibilida</w:t>
            </w:r>
            <w:r>
              <w:rPr>
                <w:rFonts w:ascii="Arial" w:hAnsi="Arial" w:cs="Arial"/>
                <w:lang w:val="es-ES_tradnl"/>
              </w:rPr>
              <w:t>d de ejercer actividades económicas.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5D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3215D1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1"/>
    <w:rsid w:val="003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Leeans Leiton Romero</dc:creator>
  <cp:keywords/>
  <dc:description/>
  <cp:lastModifiedBy>David Eduarte Vargas</cp:lastModifiedBy>
  <cp:revision>2</cp:revision>
  <dcterms:created xsi:type="dcterms:W3CDTF">2022-05-13T19:34:00Z</dcterms:created>
  <dcterms:modified xsi:type="dcterms:W3CDTF">2022-05-13T19:34:00Z</dcterms:modified>
</cp:coreProperties>
</file>