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0"/>
        <w:gridCol w:w="824"/>
        <w:gridCol w:w="3251"/>
        <w:gridCol w:w="3210"/>
        <w:gridCol w:w="284"/>
        <w:gridCol w:w="269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32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326">
            <w:pPr>
              <w:pStyle w:val="Ttulo1"/>
              <w:rPr>
                <w:lang w:val="es-ES"/>
              </w:rPr>
            </w:pPr>
            <w:r>
              <w:rPr>
                <w:lang w:val="es-ES"/>
              </w:rPr>
              <w:t>Cuatro cantones y un distrito suben a alerta naranja</w:t>
            </w:r>
          </w:p>
          <w:p w:rsidR="00000000" w:rsidRDefault="00616326">
            <w:pPr>
              <w:pStyle w:val="Ttulo1"/>
              <w:outlineLvl w:val="0"/>
              <w:rPr>
                <w:lang w:val="es-ES"/>
              </w:rPr>
            </w:pPr>
            <w:r>
              <w:rPr>
                <w:lang w:val="es-ES"/>
              </w:rPr>
              <w:t>por fuertes aumentos en sus casos</w:t>
            </w:r>
          </w:p>
          <w:p w:rsidR="00000000" w:rsidRDefault="00616326">
            <w:pPr>
              <w:spacing w:line="240" w:lineRule="auto"/>
              <w:jc w:val="both"/>
              <w:rPr>
                <w:b/>
                <w:bCs/>
                <w:iCs/>
                <w:sz w:val="24"/>
                <w:lang w:val="es-ES"/>
              </w:rPr>
            </w:pPr>
          </w:p>
          <w:p w:rsidR="00000000" w:rsidRDefault="0061632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  <w:bCs/>
                <w:iCs/>
                <w:sz w:val="24"/>
                <w:lang w:val="es-ES"/>
              </w:rPr>
            </w:pPr>
            <w:r>
              <w:rPr>
                <w:b/>
                <w:bCs/>
                <w:iCs/>
                <w:sz w:val="24"/>
                <w:lang w:val="es-ES"/>
              </w:rPr>
              <w:t xml:space="preserve">Se trata de Barva en Heredia, Vázquez de Coronado en San José, Poás, Río Cuarto </w:t>
            </w:r>
            <w:r>
              <w:rPr>
                <w:b/>
                <w:bCs/>
                <w:iCs/>
                <w:sz w:val="24"/>
                <w:lang w:val="es-ES"/>
              </w:rPr>
              <w:t xml:space="preserve">y el distrito de Pital en San Carlos en la provincia de Alajuela.  </w:t>
            </w:r>
          </w:p>
          <w:p w:rsidR="00000000" w:rsidRDefault="00616326">
            <w:pPr>
              <w:pStyle w:val="Prrafodelista"/>
              <w:spacing w:line="240" w:lineRule="auto"/>
              <w:ind w:left="927"/>
              <w:jc w:val="both"/>
              <w:rPr>
                <w:b/>
                <w:bCs/>
                <w:iCs/>
                <w:sz w:val="24"/>
                <w:lang w:val="es-ES"/>
              </w:rPr>
            </w:pPr>
          </w:p>
          <w:p w:rsidR="00000000" w:rsidRDefault="0061632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  <w:bCs/>
                <w:iCs/>
                <w:sz w:val="24"/>
                <w:lang w:val="es-ES"/>
              </w:rPr>
            </w:pPr>
            <w:r>
              <w:rPr>
                <w:b/>
                <w:bCs/>
                <w:iCs/>
                <w:sz w:val="24"/>
                <w:lang w:val="es-ES"/>
              </w:rPr>
              <w:t>Autoridades hacen un llamado para reforzar las medidas actuales con la integración de actores claves como es la empresa privada, el comercio y una fuerte gestión comunitaria y así detener</w:t>
            </w:r>
            <w:r>
              <w:rPr>
                <w:b/>
                <w:bCs/>
                <w:iCs/>
                <w:sz w:val="24"/>
                <w:lang w:val="es-ES"/>
              </w:rPr>
              <w:t xml:space="preserve"> el impacto del COVID-19.</w:t>
            </w:r>
          </w:p>
          <w:p w:rsidR="00000000" w:rsidRDefault="00616326">
            <w:pPr>
              <w:pStyle w:val="Prrafodelista"/>
              <w:rPr>
                <w:b/>
                <w:bCs/>
                <w:iCs/>
                <w:sz w:val="24"/>
                <w:lang w:val="es-ES"/>
              </w:rPr>
            </w:pPr>
          </w:p>
          <w:p w:rsidR="00000000" w:rsidRDefault="0061632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  <w:bCs/>
                <w:iCs/>
                <w:sz w:val="24"/>
                <w:lang w:val="es-ES"/>
              </w:rPr>
            </w:pPr>
            <w:r>
              <w:rPr>
                <w:b/>
                <w:bCs/>
                <w:iCs/>
                <w:sz w:val="24"/>
                <w:lang w:val="es-ES"/>
              </w:rPr>
              <w:t>43 distritos nuevos se suman a la lista de lugares con alerta temprana por virus respiratorios y 25 lograron salir de esta condición de advertencia.</w:t>
            </w:r>
          </w:p>
          <w:p w:rsidR="00000000" w:rsidRDefault="00616326">
            <w:pPr>
              <w:spacing w:line="240" w:lineRule="auto"/>
              <w:jc w:val="both"/>
              <w:rPr>
                <w:b/>
                <w:bCs/>
                <w:iCs/>
                <w:sz w:val="24"/>
                <w:lang w:val="es-ES"/>
              </w:rPr>
            </w:pPr>
          </w:p>
          <w:p w:rsidR="00000000" w:rsidRDefault="00616326">
            <w:pPr>
              <w:pStyle w:val="Prrafodelista"/>
              <w:spacing w:line="240" w:lineRule="auto"/>
              <w:ind w:left="1440"/>
              <w:jc w:val="both"/>
              <w:rPr>
                <w:b/>
                <w:sz w:val="16"/>
                <w:szCs w:val="16"/>
                <w:lang w:val="es-ES"/>
              </w:rPr>
            </w:pPr>
          </w:p>
          <w:p w:rsidR="00000000" w:rsidRDefault="00616326">
            <w:pPr>
              <w:jc w:val="both"/>
              <w:rPr>
                <w:sz w:val="24"/>
                <w:lang w:val="es-E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s-CR"/>
              </w:rPr>
              <w:t>Los cantones de Barva en Heredia, Vázquez de Coronado en San José, Poás, Río C</w:t>
            </w:r>
            <w:r>
              <w:rPr>
                <w:rFonts w:eastAsia="Calibri"/>
                <w:color w:val="000000"/>
                <w:sz w:val="24"/>
                <w:szCs w:val="24"/>
                <w:lang w:eastAsia="es-CR"/>
              </w:rPr>
              <w:t xml:space="preserve">uarto y el distrito de Pital en San Carlos en la provincia de Alajuela han registrado un aumento drástico en sus casos, por lo que la </w:t>
            </w:r>
            <w:r>
              <w:rPr>
                <w:sz w:val="24"/>
                <w:lang w:val="es-ES"/>
              </w:rPr>
              <w:t>Comisión Nacional de Prevención de Riesgos y Atención de Emergencias (CNE) hizo un reajuste en la condición de alerta subi</w:t>
            </w:r>
            <w:r>
              <w:rPr>
                <w:sz w:val="24"/>
                <w:lang w:val="es-ES"/>
              </w:rPr>
              <w:t xml:space="preserve">éndolos de alerta amarilla a alerta naranja.  </w:t>
            </w:r>
          </w:p>
          <w:p w:rsidR="00000000" w:rsidRDefault="00616326">
            <w:pPr>
              <w:jc w:val="both"/>
              <w:rPr>
                <w:sz w:val="24"/>
                <w:lang w:val="es-ES"/>
              </w:rPr>
            </w:pPr>
          </w:p>
          <w:tbl>
            <w:tblPr>
              <w:tblStyle w:val="Tablaconcuadrcula5oscura-nfasis6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380"/>
              <w:gridCol w:w="1232"/>
              <w:gridCol w:w="1083"/>
              <w:gridCol w:w="1083"/>
              <w:gridCol w:w="1088"/>
              <w:gridCol w:w="1441"/>
            </w:tblGrid>
            <w:tr w:rsidR="0000000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1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3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FFFFFF" w:themeColor="background1"/>
                  </w:tcBorders>
                  <w:shd w:val="clear" w:color="auto" w:fill="FFFFFF" w:themeFill="background1"/>
                  <w:hideMark/>
                </w:tcPr>
                <w:p w:rsidR="00000000" w:rsidRDefault="00616326">
                  <w:pPr>
                    <w:jc w:val="center"/>
                    <w:rPr>
                      <w:b w:val="0"/>
                      <w:color w:val="auto"/>
                      <w:sz w:val="24"/>
                      <w:lang w:val="es-ES"/>
                    </w:rPr>
                  </w:pPr>
                  <w:r>
                    <w:rPr>
                      <w:b w:val="0"/>
                      <w:color w:val="auto"/>
                      <w:sz w:val="24"/>
                      <w:lang w:val="es-ES"/>
                    </w:rPr>
                    <w:t>Cantón</w:t>
                  </w:r>
                </w:p>
              </w:tc>
              <w:tc>
                <w:tcPr>
                  <w:tcW w:w="1306" w:type="dxa"/>
                  <w:tcBorders>
                    <w:top w:val="single" w:sz="18" w:space="0" w:color="auto"/>
                    <w:bottom w:val="single" w:sz="4" w:space="0" w:color="FFFFFF" w:themeColor="background1"/>
                  </w:tcBorders>
                  <w:shd w:val="clear" w:color="auto" w:fill="FFFFFF" w:themeFill="background1"/>
                  <w:hideMark/>
                </w:tcPr>
                <w:p w:rsidR="00000000" w:rsidRDefault="0061632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4"/>
                      <w:lang w:val="es-ES"/>
                    </w:rPr>
                  </w:pPr>
                  <w:r>
                    <w:rPr>
                      <w:b w:val="0"/>
                      <w:color w:val="auto"/>
                      <w:sz w:val="24"/>
                      <w:lang w:val="es-ES"/>
                    </w:rPr>
                    <w:t>Alerta temprana</w:t>
                  </w:r>
                </w:p>
              </w:tc>
              <w:tc>
                <w:tcPr>
                  <w:tcW w:w="1517" w:type="dxa"/>
                  <w:tcBorders>
                    <w:top w:val="single" w:sz="18" w:space="0" w:color="auto"/>
                    <w:bottom w:val="single" w:sz="4" w:space="0" w:color="FFFFFF" w:themeColor="background1"/>
                  </w:tcBorders>
                  <w:shd w:val="clear" w:color="auto" w:fill="FFFFFF" w:themeFill="background1"/>
                  <w:hideMark/>
                </w:tcPr>
                <w:p w:rsidR="00000000" w:rsidRDefault="0061632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4"/>
                      <w:lang w:val="es-ES"/>
                    </w:rPr>
                  </w:pPr>
                  <w:r>
                    <w:rPr>
                      <w:b w:val="0"/>
                      <w:color w:val="auto"/>
                      <w:sz w:val="24"/>
                      <w:lang w:val="es-ES"/>
                    </w:rPr>
                    <w:t>Casos en la semana 33</w:t>
                  </w:r>
                </w:p>
              </w:tc>
              <w:tc>
                <w:tcPr>
                  <w:tcW w:w="1528" w:type="dxa"/>
                  <w:tcBorders>
                    <w:top w:val="single" w:sz="18" w:space="0" w:color="auto"/>
                    <w:bottom w:val="single" w:sz="4" w:space="0" w:color="FFFFFF" w:themeColor="background1"/>
                  </w:tcBorders>
                  <w:shd w:val="clear" w:color="auto" w:fill="FFFFFF" w:themeFill="background1"/>
                  <w:hideMark/>
                </w:tcPr>
                <w:p w:rsidR="00000000" w:rsidRDefault="0061632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4"/>
                      <w:lang w:val="es-ES"/>
                    </w:rPr>
                  </w:pPr>
                  <w:r>
                    <w:rPr>
                      <w:b w:val="0"/>
                      <w:color w:val="auto"/>
                      <w:sz w:val="24"/>
                      <w:lang w:val="es-ES"/>
                    </w:rPr>
                    <w:t>Casos en la semana 34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bottom w:val="single" w:sz="4" w:space="0" w:color="FFFFFF" w:themeColor="background1"/>
                  </w:tcBorders>
                  <w:shd w:val="clear" w:color="auto" w:fill="FFFFFF" w:themeFill="background1"/>
                  <w:hideMark/>
                </w:tcPr>
                <w:p w:rsidR="00000000" w:rsidRDefault="0061632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4"/>
                      <w:lang w:val="es-ES"/>
                    </w:rPr>
                  </w:pPr>
                  <w:r>
                    <w:rPr>
                      <w:b w:val="0"/>
                      <w:color w:val="auto"/>
                      <w:sz w:val="24"/>
                      <w:lang w:val="es-ES"/>
                    </w:rPr>
                    <w:t>Casos en la semana 35</w:t>
                  </w:r>
                </w:p>
              </w:tc>
              <w:tc>
                <w:tcPr>
                  <w:tcW w:w="2272" w:type="dxa"/>
                  <w:tcBorders>
                    <w:top w:val="single" w:sz="18" w:space="0" w:color="auto"/>
                    <w:bottom w:val="single" w:sz="4" w:space="0" w:color="FFFFFF" w:themeColor="background1"/>
                    <w:right w:val="single" w:sz="18" w:space="0" w:color="auto"/>
                  </w:tcBorders>
                  <w:shd w:val="clear" w:color="auto" w:fill="FFFFFF" w:themeFill="background1"/>
                  <w:hideMark/>
                </w:tcPr>
                <w:p w:rsidR="00000000" w:rsidRDefault="0061632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4"/>
                      <w:lang w:val="es-ES"/>
                    </w:rPr>
                  </w:pPr>
                  <w:r>
                    <w:rPr>
                      <w:b w:val="0"/>
                      <w:color w:val="auto"/>
                      <w:sz w:val="24"/>
                      <w:lang w:val="es-ES"/>
                    </w:rPr>
                    <w:t xml:space="preserve">Incremento porcentual </w:t>
                  </w:r>
                </w:p>
                <w:p w:rsidR="00000000" w:rsidRDefault="00616326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4"/>
                      <w:lang w:val="es-ES"/>
                    </w:rPr>
                  </w:pPr>
                  <w:r>
                    <w:rPr>
                      <w:b w:val="0"/>
                      <w:color w:val="auto"/>
                      <w:sz w:val="24"/>
                      <w:lang w:val="es-ES"/>
                    </w:rPr>
                    <w:t>(</w:t>
                  </w:r>
                  <w:r>
                    <w:rPr>
                      <w:b w:val="0"/>
                      <w:color w:val="auto"/>
                      <w:sz w:val="20"/>
                      <w:lang w:val="es-ES"/>
                    </w:rPr>
                    <w:t>de la semana 35 con respecto a la 33)</w:t>
                  </w:r>
                </w:p>
              </w:tc>
            </w:tr>
            <w:tr w:rsidR="0000000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30" w:type="dxa"/>
                  <w:tcBorders>
                    <w:top w:val="single" w:sz="4" w:space="0" w:color="FFFFFF" w:themeColor="background1"/>
                    <w:left w:val="single" w:sz="18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  <w:hideMark/>
                </w:tcPr>
                <w:p w:rsidR="00000000" w:rsidRDefault="00616326">
                  <w:pPr>
                    <w:spacing w:line="276" w:lineRule="auto"/>
                    <w:jc w:val="center"/>
                    <w:rPr>
                      <w:color w:val="auto"/>
                      <w:sz w:val="24"/>
                      <w:lang w:val="es-ES"/>
                    </w:rPr>
                  </w:pPr>
                  <w:r>
                    <w:rPr>
                      <w:color w:val="auto"/>
                      <w:sz w:val="24"/>
                      <w:lang w:val="es-ES"/>
                    </w:rPr>
                    <w:t>Barva</w:t>
                  </w:r>
                </w:p>
              </w:tc>
              <w:tc>
                <w:tcPr>
                  <w:tcW w:w="130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hideMark/>
                </w:tcPr>
                <w:p w:rsidR="00000000" w:rsidRDefault="00616326">
                  <w:pPr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lang w:val="es-ES"/>
                    </w:rPr>
                  </w:pPr>
                  <w:r>
                    <w:rPr>
                      <w:sz w:val="24"/>
                      <w:lang w:val="es-ES"/>
                    </w:rPr>
                    <w:t>Sí</w:t>
                  </w:r>
                </w:p>
              </w:tc>
              <w:tc>
                <w:tcPr>
                  <w:tcW w:w="151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hideMark/>
                </w:tcPr>
                <w:p w:rsidR="00000000" w:rsidRDefault="0061632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lang w:val="es-ES"/>
                    </w:rPr>
                  </w:pPr>
                  <w:r>
                    <w:rPr>
                      <w:sz w:val="24"/>
                      <w:lang w:val="es-ES"/>
                    </w:rPr>
                    <w:t>43</w:t>
                  </w:r>
                </w:p>
              </w:tc>
              <w:tc>
                <w:tcPr>
                  <w:tcW w:w="152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hideMark/>
                </w:tcPr>
                <w:p w:rsidR="00000000" w:rsidRDefault="00616326">
                  <w:pPr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lang w:val="es-ES"/>
                    </w:rPr>
                  </w:pPr>
                  <w:r>
                    <w:rPr>
                      <w:sz w:val="24"/>
                      <w:lang w:val="es-ES"/>
                    </w:rPr>
                    <w:t>51</w:t>
                  </w:r>
                </w:p>
              </w:tc>
              <w:tc>
                <w:tcPr>
                  <w:tcW w:w="170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hideMark/>
                </w:tcPr>
                <w:p w:rsidR="00000000" w:rsidRDefault="00616326">
                  <w:pPr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lang w:val="es-ES"/>
                    </w:rPr>
                  </w:pPr>
                  <w:r>
                    <w:rPr>
                      <w:sz w:val="24"/>
                      <w:lang w:val="es-ES"/>
                    </w:rPr>
                    <w:t>79</w:t>
                  </w:r>
                </w:p>
              </w:tc>
              <w:tc>
                <w:tcPr>
                  <w:tcW w:w="227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18" w:space="0" w:color="FFFFFF" w:themeColor="background1"/>
                  </w:tcBorders>
                  <w:hideMark/>
                </w:tcPr>
                <w:p w:rsidR="00000000" w:rsidRDefault="0061632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4"/>
                      <w:lang w:val="es-ES"/>
                    </w:rPr>
                  </w:pPr>
                  <w:r>
                    <w:rPr>
                      <w:b/>
                      <w:sz w:val="24"/>
                      <w:lang w:val="es-ES"/>
                    </w:rPr>
                    <w:t>84%</w:t>
                  </w:r>
                </w:p>
              </w:tc>
            </w:tr>
            <w:tr w:rsidR="00000000">
              <w:trPr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30" w:type="dxa"/>
                  <w:tcBorders>
                    <w:top w:val="single" w:sz="4" w:space="0" w:color="FFFFFF" w:themeColor="background1"/>
                    <w:left w:val="single" w:sz="18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  <w:hideMark/>
                </w:tcPr>
                <w:p w:rsidR="00000000" w:rsidRDefault="00616326">
                  <w:pPr>
                    <w:spacing w:line="276" w:lineRule="auto"/>
                    <w:jc w:val="center"/>
                    <w:rPr>
                      <w:color w:val="auto"/>
                      <w:sz w:val="24"/>
                      <w:lang w:val="es-ES"/>
                    </w:rPr>
                  </w:pPr>
                  <w:r>
                    <w:rPr>
                      <w:color w:val="auto"/>
                      <w:sz w:val="24"/>
                      <w:lang w:val="es-ES"/>
                    </w:rPr>
                    <w:t>Vázquez de Coronado</w:t>
                  </w:r>
                </w:p>
              </w:tc>
              <w:tc>
                <w:tcPr>
                  <w:tcW w:w="130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hideMark/>
                </w:tcPr>
                <w:p w:rsidR="00000000" w:rsidRDefault="00616326">
                  <w:pPr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lang w:val="es-ES"/>
                    </w:rPr>
                  </w:pPr>
                  <w:r>
                    <w:rPr>
                      <w:sz w:val="24"/>
                      <w:lang w:val="es-ES"/>
                    </w:rPr>
                    <w:t>Sí</w:t>
                  </w:r>
                </w:p>
              </w:tc>
              <w:tc>
                <w:tcPr>
                  <w:tcW w:w="151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hideMark/>
                </w:tcPr>
                <w:p w:rsidR="00000000" w:rsidRDefault="0061632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lang w:val="es-ES"/>
                    </w:rPr>
                  </w:pPr>
                  <w:r>
                    <w:rPr>
                      <w:sz w:val="24"/>
                      <w:lang w:val="es-ES"/>
                    </w:rPr>
                    <w:t>65</w:t>
                  </w:r>
                </w:p>
              </w:tc>
              <w:tc>
                <w:tcPr>
                  <w:tcW w:w="152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hideMark/>
                </w:tcPr>
                <w:p w:rsidR="00000000" w:rsidRDefault="00616326">
                  <w:pPr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lang w:val="es-ES"/>
                    </w:rPr>
                  </w:pPr>
                  <w:r>
                    <w:rPr>
                      <w:sz w:val="24"/>
                      <w:lang w:val="es-ES"/>
                    </w:rPr>
                    <w:t>77</w:t>
                  </w:r>
                </w:p>
              </w:tc>
              <w:tc>
                <w:tcPr>
                  <w:tcW w:w="170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hideMark/>
                </w:tcPr>
                <w:p w:rsidR="00000000" w:rsidRDefault="00616326">
                  <w:pPr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lang w:val="es-ES"/>
                    </w:rPr>
                  </w:pPr>
                  <w:r>
                    <w:rPr>
                      <w:sz w:val="24"/>
                      <w:lang w:val="es-ES"/>
                    </w:rPr>
                    <w:t>116</w:t>
                  </w:r>
                </w:p>
              </w:tc>
              <w:tc>
                <w:tcPr>
                  <w:tcW w:w="227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18" w:space="0" w:color="FFFFFF" w:themeColor="background1"/>
                  </w:tcBorders>
                  <w:hideMark/>
                </w:tcPr>
                <w:p w:rsidR="00000000" w:rsidRDefault="0061632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4"/>
                      <w:lang w:val="es-ES"/>
                    </w:rPr>
                  </w:pPr>
                  <w:r>
                    <w:rPr>
                      <w:b/>
                      <w:sz w:val="24"/>
                      <w:lang w:val="es-ES"/>
                    </w:rPr>
                    <w:t>78%</w:t>
                  </w:r>
                </w:p>
              </w:tc>
            </w:tr>
            <w:tr w:rsidR="0000000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30" w:type="dxa"/>
                  <w:tcBorders>
                    <w:top w:val="single" w:sz="4" w:space="0" w:color="FFFFFF" w:themeColor="background1"/>
                    <w:left w:val="single" w:sz="18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  <w:hideMark/>
                </w:tcPr>
                <w:p w:rsidR="00000000" w:rsidRDefault="00616326">
                  <w:pPr>
                    <w:spacing w:line="276" w:lineRule="auto"/>
                    <w:jc w:val="center"/>
                    <w:rPr>
                      <w:color w:val="auto"/>
                      <w:sz w:val="24"/>
                      <w:lang w:val="es-ES"/>
                    </w:rPr>
                  </w:pPr>
                  <w:r>
                    <w:rPr>
                      <w:color w:val="auto"/>
                      <w:sz w:val="24"/>
                      <w:lang w:val="es-ES"/>
                    </w:rPr>
                    <w:t>Poás</w:t>
                  </w:r>
                </w:p>
              </w:tc>
              <w:tc>
                <w:tcPr>
                  <w:tcW w:w="130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hideMark/>
                </w:tcPr>
                <w:p w:rsidR="00000000" w:rsidRDefault="00616326">
                  <w:pPr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lang w:val="es-ES"/>
                    </w:rPr>
                  </w:pPr>
                  <w:r>
                    <w:rPr>
                      <w:sz w:val="24"/>
                      <w:lang w:val="es-ES"/>
                    </w:rPr>
                    <w:t>Sí</w:t>
                  </w:r>
                </w:p>
              </w:tc>
              <w:tc>
                <w:tcPr>
                  <w:tcW w:w="151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hideMark/>
                </w:tcPr>
                <w:p w:rsidR="00000000" w:rsidRDefault="0061632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lang w:val="es-ES"/>
                    </w:rPr>
                  </w:pPr>
                  <w:r>
                    <w:rPr>
                      <w:sz w:val="24"/>
                      <w:lang w:val="es-ES"/>
                    </w:rPr>
                    <w:t>13</w:t>
                  </w:r>
                </w:p>
              </w:tc>
              <w:tc>
                <w:tcPr>
                  <w:tcW w:w="152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hideMark/>
                </w:tcPr>
                <w:p w:rsidR="00000000" w:rsidRDefault="00616326">
                  <w:pPr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lang w:val="es-ES"/>
                    </w:rPr>
                  </w:pPr>
                  <w:r>
                    <w:rPr>
                      <w:sz w:val="24"/>
                      <w:lang w:val="es-ES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hideMark/>
                </w:tcPr>
                <w:p w:rsidR="00000000" w:rsidRDefault="00616326">
                  <w:pPr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lang w:val="es-ES"/>
                    </w:rPr>
                  </w:pPr>
                  <w:r>
                    <w:rPr>
                      <w:sz w:val="24"/>
                      <w:lang w:val="es-ES"/>
                    </w:rPr>
                    <w:t>64</w:t>
                  </w:r>
                </w:p>
              </w:tc>
              <w:tc>
                <w:tcPr>
                  <w:tcW w:w="227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18" w:space="0" w:color="FFFFFF" w:themeColor="background1"/>
                  </w:tcBorders>
                  <w:hideMark/>
                </w:tcPr>
                <w:p w:rsidR="00000000" w:rsidRDefault="0061632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4"/>
                      <w:lang w:val="es-ES"/>
                    </w:rPr>
                  </w:pPr>
                  <w:r>
                    <w:rPr>
                      <w:b/>
                      <w:sz w:val="24"/>
                      <w:lang w:val="es-ES"/>
                    </w:rPr>
                    <w:t>392%</w:t>
                  </w:r>
                </w:p>
              </w:tc>
            </w:tr>
            <w:tr w:rsidR="00000000">
              <w:trPr>
                <w:trHeight w:val="4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30" w:type="dxa"/>
                  <w:tcBorders>
                    <w:top w:val="single" w:sz="4" w:space="0" w:color="FFFFFF" w:themeColor="background1"/>
                    <w:left w:val="single" w:sz="18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FF" w:themeFill="background1"/>
                  <w:hideMark/>
                </w:tcPr>
                <w:p w:rsidR="00000000" w:rsidRDefault="00616326">
                  <w:pPr>
                    <w:spacing w:line="276" w:lineRule="auto"/>
                    <w:jc w:val="center"/>
                    <w:rPr>
                      <w:color w:val="auto"/>
                      <w:sz w:val="24"/>
                      <w:lang w:val="es-ES"/>
                    </w:rPr>
                  </w:pPr>
                  <w:r>
                    <w:rPr>
                      <w:color w:val="auto"/>
                      <w:sz w:val="24"/>
                      <w:lang w:val="es-ES"/>
                    </w:rPr>
                    <w:t>Río Cuarto</w:t>
                  </w:r>
                </w:p>
              </w:tc>
              <w:tc>
                <w:tcPr>
                  <w:tcW w:w="130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hideMark/>
                </w:tcPr>
                <w:p w:rsidR="00000000" w:rsidRDefault="00616326">
                  <w:pPr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lang w:val="es-ES"/>
                    </w:rPr>
                  </w:pPr>
                  <w:r>
                    <w:rPr>
                      <w:sz w:val="24"/>
                      <w:lang w:val="es-ES"/>
                    </w:rPr>
                    <w:t>No</w:t>
                  </w:r>
                </w:p>
              </w:tc>
              <w:tc>
                <w:tcPr>
                  <w:tcW w:w="151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hideMark/>
                </w:tcPr>
                <w:p w:rsidR="00000000" w:rsidRDefault="0061632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lang w:val="es-ES"/>
                    </w:rPr>
                  </w:pPr>
                  <w:r>
                    <w:rPr>
                      <w:sz w:val="24"/>
                      <w:lang w:val="es-ES"/>
                    </w:rPr>
                    <w:t>6</w:t>
                  </w:r>
                </w:p>
              </w:tc>
              <w:tc>
                <w:tcPr>
                  <w:tcW w:w="152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hideMark/>
                </w:tcPr>
                <w:p w:rsidR="00000000" w:rsidRDefault="00616326">
                  <w:pPr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lang w:val="es-ES"/>
                    </w:rPr>
                  </w:pPr>
                  <w:r>
                    <w:rPr>
                      <w:sz w:val="24"/>
                      <w:lang w:val="es-ES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hideMark/>
                </w:tcPr>
                <w:p w:rsidR="00000000" w:rsidRDefault="00616326">
                  <w:pPr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lang w:val="es-ES"/>
                    </w:rPr>
                  </w:pPr>
                  <w:r>
                    <w:rPr>
                      <w:sz w:val="24"/>
                      <w:lang w:val="es-ES"/>
                    </w:rPr>
                    <w:t>54</w:t>
                  </w:r>
                </w:p>
              </w:tc>
              <w:tc>
                <w:tcPr>
                  <w:tcW w:w="227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18" w:space="0" w:color="FFFFFF" w:themeColor="background1"/>
                  </w:tcBorders>
                  <w:hideMark/>
                </w:tcPr>
                <w:p w:rsidR="00000000" w:rsidRDefault="0061632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24"/>
                      <w:lang w:val="es-ES"/>
                    </w:rPr>
                  </w:pPr>
                  <w:r>
                    <w:rPr>
                      <w:b/>
                      <w:sz w:val="24"/>
                      <w:lang w:val="es-ES"/>
                    </w:rPr>
                    <w:t>800%</w:t>
                  </w:r>
                </w:p>
              </w:tc>
            </w:tr>
            <w:tr w:rsidR="0000000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30" w:type="dxa"/>
                  <w:tcBorders>
                    <w:top w:val="single" w:sz="4" w:space="0" w:color="FFFFFF" w:themeColor="background1"/>
                    <w:left w:val="single" w:sz="18" w:space="0" w:color="auto"/>
                    <w:bottom w:val="single" w:sz="18" w:space="0" w:color="auto"/>
                    <w:right w:val="single" w:sz="4" w:space="0" w:color="FFFFFF" w:themeColor="background1"/>
                  </w:tcBorders>
                  <w:shd w:val="clear" w:color="auto" w:fill="FFFFFF" w:themeFill="background1"/>
                  <w:hideMark/>
                </w:tcPr>
                <w:p w:rsidR="00000000" w:rsidRDefault="00616326">
                  <w:pPr>
                    <w:spacing w:line="276" w:lineRule="auto"/>
                    <w:jc w:val="center"/>
                    <w:rPr>
                      <w:b w:val="0"/>
                      <w:color w:val="auto"/>
                      <w:sz w:val="24"/>
                      <w:lang w:val="es-ES"/>
                    </w:rPr>
                  </w:pPr>
                  <w:r>
                    <w:rPr>
                      <w:b w:val="0"/>
                      <w:color w:val="auto"/>
                      <w:sz w:val="24"/>
                      <w:lang w:val="es-ES"/>
                    </w:rPr>
                    <w:t xml:space="preserve">San Carlos </w:t>
                  </w:r>
                </w:p>
                <w:p w:rsidR="00000000" w:rsidRDefault="00616326">
                  <w:pPr>
                    <w:spacing w:line="276" w:lineRule="auto"/>
                    <w:jc w:val="center"/>
                    <w:rPr>
                      <w:color w:val="auto"/>
                      <w:sz w:val="24"/>
                      <w:lang w:val="es-ES"/>
                    </w:rPr>
                  </w:pPr>
                  <w:r>
                    <w:rPr>
                      <w:color w:val="auto"/>
                      <w:sz w:val="24"/>
                      <w:lang w:val="es-ES"/>
                    </w:rPr>
                    <w:lastRenderedPageBreak/>
                    <w:t>(solo el distrito de Pital)</w:t>
                  </w:r>
                </w:p>
              </w:tc>
              <w:tc>
                <w:tcPr>
                  <w:tcW w:w="130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18" w:space="0" w:color="FFFFFF" w:themeColor="background1"/>
                    <w:right w:val="single" w:sz="4" w:space="0" w:color="FFFFFF" w:themeColor="background1"/>
                  </w:tcBorders>
                  <w:hideMark/>
                </w:tcPr>
                <w:p w:rsidR="00000000" w:rsidRDefault="00616326">
                  <w:pPr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lang w:val="es-ES"/>
                    </w:rPr>
                  </w:pPr>
                  <w:r>
                    <w:rPr>
                      <w:sz w:val="24"/>
                      <w:lang w:val="es-ES"/>
                    </w:rPr>
                    <w:lastRenderedPageBreak/>
                    <w:t>Sí</w:t>
                  </w:r>
                </w:p>
              </w:tc>
              <w:tc>
                <w:tcPr>
                  <w:tcW w:w="151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18" w:space="0" w:color="FFFFFF" w:themeColor="background1"/>
                    <w:right w:val="single" w:sz="4" w:space="0" w:color="FFFFFF" w:themeColor="background1"/>
                  </w:tcBorders>
                  <w:hideMark/>
                </w:tcPr>
                <w:p w:rsidR="00000000" w:rsidRDefault="0061632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lang w:val="es-ES"/>
                    </w:rPr>
                  </w:pPr>
                  <w:r>
                    <w:rPr>
                      <w:sz w:val="24"/>
                      <w:lang w:val="es-ES"/>
                    </w:rPr>
                    <w:t>9</w:t>
                  </w:r>
                </w:p>
              </w:tc>
              <w:tc>
                <w:tcPr>
                  <w:tcW w:w="152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18" w:space="0" w:color="FFFFFF" w:themeColor="background1"/>
                    <w:right w:val="single" w:sz="4" w:space="0" w:color="FFFFFF" w:themeColor="background1"/>
                  </w:tcBorders>
                  <w:hideMark/>
                </w:tcPr>
                <w:p w:rsidR="00000000" w:rsidRDefault="00616326">
                  <w:pPr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lang w:val="es-ES"/>
                    </w:rPr>
                  </w:pPr>
                  <w:r>
                    <w:rPr>
                      <w:sz w:val="24"/>
                      <w:lang w:val="es-ES"/>
                    </w:rPr>
                    <w:t>76</w:t>
                  </w:r>
                </w:p>
              </w:tc>
              <w:tc>
                <w:tcPr>
                  <w:tcW w:w="170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18" w:space="0" w:color="FFFFFF" w:themeColor="background1"/>
                    <w:right w:val="single" w:sz="4" w:space="0" w:color="FFFFFF" w:themeColor="background1"/>
                  </w:tcBorders>
                  <w:hideMark/>
                </w:tcPr>
                <w:p w:rsidR="00000000" w:rsidRDefault="00616326">
                  <w:pPr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lang w:val="es-ES"/>
                    </w:rPr>
                  </w:pPr>
                  <w:r>
                    <w:rPr>
                      <w:sz w:val="24"/>
                      <w:lang w:val="es-ES"/>
                    </w:rPr>
                    <w:t>78</w:t>
                  </w:r>
                </w:p>
              </w:tc>
              <w:tc>
                <w:tcPr>
                  <w:tcW w:w="227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:rsidR="00000000" w:rsidRDefault="0061632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24"/>
                      <w:lang w:val="es-ES"/>
                    </w:rPr>
                  </w:pPr>
                  <w:r>
                    <w:rPr>
                      <w:b/>
                      <w:sz w:val="24"/>
                      <w:lang w:val="es-ES"/>
                    </w:rPr>
                    <w:t>767%</w:t>
                  </w:r>
                </w:p>
              </w:tc>
            </w:tr>
          </w:tbl>
          <w:p w:rsidR="00000000" w:rsidRDefault="00616326">
            <w:pPr>
              <w:jc w:val="both"/>
              <w:rPr>
                <w:sz w:val="24"/>
                <w:lang w:val="es-ES"/>
              </w:rPr>
            </w:pPr>
          </w:p>
          <w:p w:rsidR="00000000" w:rsidRDefault="00616326">
            <w:pPr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 xml:space="preserve">Por </w:t>
            </w:r>
            <w:r>
              <w:rPr>
                <w:sz w:val="24"/>
                <w:lang w:val="es-ES"/>
              </w:rPr>
              <w:t>otro lado, una mejora en su evolución epidemiológica permitió bajar de alerta naranja a alerta amarilla a Belén y San Isidro en Heredia y a Escazú y Puriscal en San José. Así informó en conferencia de prensa el jefe de operaciones de la Comisión Nacional d</w:t>
            </w:r>
            <w:r>
              <w:rPr>
                <w:sz w:val="24"/>
                <w:lang w:val="es-ES"/>
              </w:rPr>
              <w:t>e Emergencias (CNE), Sigifredo Pérez.</w:t>
            </w:r>
          </w:p>
          <w:p w:rsidR="00000000" w:rsidRDefault="00616326">
            <w:pPr>
              <w:jc w:val="both"/>
              <w:rPr>
                <w:sz w:val="24"/>
                <w:lang w:val="es-ES"/>
              </w:rPr>
            </w:pPr>
          </w:p>
          <w:p w:rsidR="00000000" w:rsidRDefault="00616326">
            <w:pPr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“El aumento de casos positivos va de un 78% hasta un 800% más de una semana a otra en los cinco cantones, por lo que es necesario un reforzamiento de las medidas actuales con la integración de actores claves como es l</w:t>
            </w:r>
            <w:r>
              <w:rPr>
                <w:sz w:val="24"/>
                <w:lang w:val="es-ES"/>
              </w:rPr>
              <w:t xml:space="preserve">a empresa privada, el comercio y una fuerte gestión comunitaria, que permita detener y en el mejor de los casos disminuir la cantidad de contagios por COVID-19”, indicó Pérez. </w:t>
            </w:r>
          </w:p>
          <w:p w:rsidR="00000000" w:rsidRDefault="0061632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00000" w:rsidRDefault="00616326">
            <w:pPr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 xml:space="preserve">Tras </w:t>
            </w:r>
            <w:r>
              <w:rPr>
                <w:sz w:val="24"/>
                <w:lang w:val="es-ES"/>
              </w:rPr>
              <w:t xml:space="preserve">los cambios indicados, los cantones que se encuentran en condición de </w:t>
            </w:r>
            <w:r>
              <w:rPr>
                <w:b/>
                <w:sz w:val="24"/>
                <w:lang w:val="es-ES"/>
              </w:rPr>
              <w:t>alerta naranja</w:t>
            </w:r>
            <w:r>
              <w:rPr>
                <w:sz w:val="24"/>
                <w:lang w:val="es-ES"/>
              </w:rPr>
              <w:t xml:space="preserve"> son:</w:t>
            </w:r>
          </w:p>
          <w:p w:rsidR="00000000" w:rsidRDefault="00616326">
            <w:pPr>
              <w:jc w:val="both"/>
              <w:rPr>
                <w:sz w:val="24"/>
                <w:lang w:val="es-ES"/>
              </w:rPr>
            </w:pP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61"/>
              <w:gridCol w:w="5248"/>
            </w:tblGrid>
            <w:tr w:rsidR="00000000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38135" w:themeFill="accent6" w:themeFillShade="BF"/>
                  <w:hideMark/>
                </w:tcPr>
                <w:p w:rsidR="00000000" w:rsidRDefault="00616326">
                  <w:pPr>
                    <w:spacing w:before="120" w:after="120"/>
                    <w:jc w:val="center"/>
                    <w:rPr>
                      <w:rFonts w:eastAsia="Calibri"/>
                      <w:b/>
                      <w:bCs/>
                      <w:color w:val="000000"/>
                      <w:lang w:eastAsia="es-CR"/>
                    </w:rPr>
                  </w:pPr>
                  <w:bookmarkStart w:id="0" w:name="_Hlk48028632"/>
                  <w:r>
                    <w:rPr>
                      <w:rFonts w:eastAsia="Calibri"/>
                      <w:b/>
                      <w:bCs/>
                      <w:color w:val="000000"/>
                      <w:lang w:eastAsia="es-CR"/>
                    </w:rPr>
                    <w:t>PROVINCIA</w:t>
                  </w:r>
                </w:p>
              </w:tc>
              <w:tc>
                <w:tcPr>
                  <w:tcW w:w="7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38135" w:themeFill="accent6" w:themeFillShade="BF"/>
                  <w:hideMark/>
                </w:tcPr>
                <w:p w:rsidR="00000000" w:rsidRDefault="00616326">
                  <w:pPr>
                    <w:spacing w:before="120" w:after="120"/>
                    <w:jc w:val="center"/>
                    <w:rPr>
                      <w:rFonts w:eastAsia="Calibri"/>
                      <w:b/>
                      <w:bCs/>
                      <w:color w:val="000000"/>
                      <w:lang w:eastAsia="es-CR"/>
                    </w:rPr>
                  </w:pPr>
                  <w:r>
                    <w:rPr>
                      <w:rFonts w:eastAsia="Calibri"/>
                      <w:b/>
                      <w:bCs/>
                      <w:color w:val="000000"/>
                      <w:lang w:eastAsia="es-CR"/>
                    </w:rPr>
                    <w:t>CANTONES</w:t>
                  </w:r>
                </w:p>
              </w:tc>
            </w:tr>
            <w:tr w:rsidR="00000000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38135" w:themeFill="accent6" w:themeFillShade="BF"/>
                  <w:hideMark/>
                </w:tcPr>
                <w:p w:rsidR="00000000" w:rsidRDefault="00616326">
                  <w:pPr>
                    <w:spacing w:before="120" w:after="120"/>
                    <w:jc w:val="both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  <w:lang w:eastAsia="es-CR"/>
                    </w:rPr>
                  </w:pPr>
                  <w:r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  <w:lang w:eastAsia="es-CR"/>
                    </w:rPr>
                    <w:t xml:space="preserve">San José </w:t>
                  </w:r>
                </w:p>
              </w:tc>
              <w:tc>
                <w:tcPr>
                  <w:tcW w:w="7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000" w:rsidRDefault="00616326">
                  <w:pPr>
                    <w:spacing w:before="120" w:after="120"/>
                    <w:jc w:val="both"/>
                    <w:rPr>
                      <w:rFonts w:eastAsia="Calibri"/>
                      <w:b/>
                      <w:bCs/>
                      <w:color w:val="000000"/>
                      <w:lang w:eastAsia="es-CR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GAM: </w:t>
                  </w:r>
                  <w:r>
                    <w:rPr>
                      <w:sz w:val="24"/>
                    </w:rPr>
                    <w:t xml:space="preserve">San José, Desamparados (salvo distritos de San </w:t>
                  </w:r>
                  <w:r>
                    <w:rPr>
                      <w:sz w:val="24"/>
                    </w:rPr>
                    <w:t xml:space="preserve">Cristóbal y Frailes), Aserrí, Goicoechea, Santa Ana, Alajuelita, Tibás, Curridabat, Acosta, Mora y Vázquez de Coronado. </w:t>
                  </w:r>
                </w:p>
              </w:tc>
            </w:tr>
            <w:tr w:rsidR="00000000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38135" w:themeFill="accent6" w:themeFillShade="BF"/>
                  <w:hideMark/>
                </w:tcPr>
                <w:p w:rsidR="00000000" w:rsidRDefault="00616326">
                  <w:pPr>
                    <w:spacing w:before="120" w:after="120"/>
                    <w:jc w:val="both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  <w:lang w:eastAsia="es-CR"/>
                    </w:rPr>
                  </w:pPr>
                  <w:r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  <w:lang w:eastAsia="es-CR"/>
                    </w:rPr>
                    <w:t>Alajuela</w:t>
                  </w:r>
                </w:p>
              </w:tc>
              <w:tc>
                <w:tcPr>
                  <w:tcW w:w="7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000" w:rsidRDefault="00616326">
                  <w:pPr>
                    <w:spacing w:before="120" w:after="120"/>
                    <w:jc w:val="both"/>
                    <w:rPr>
                      <w:rFonts w:eastAsia="+mn-ea"/>
                      <w:color w:val="000000"/>
                      <w:kern w:val="24"/>
                      <w:lang w:eastAsia="es-CR"/>
                    </w:rPr>
                  </w:pPr>
                  <w:r>
                    <w:rPr>
                      <w:b/>
                      <w:bCs/>
                      <w:sz w:val="24"/>
                    </w:rPr>
                    <w:t>GAM:</w:t>
                  </w:r>
                  <w:r>
                    <w:rPr>
                      <w:sz w:val="24"/>
                    </w:rPr>
                    <w:t xml:space="preserve"> Alajuela (salvo distrito Sarapiquí), Naranjo, Poás, Río Cuarto y el distrito de Pital (San Carlos). </w:t>
                  </w:r>
                </w:p>
              </w:tc>
            </w:tr>
            <w:tr w:rsidR="00000000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38135" w:themeFill="accent6" w:themeFillShade="BF"/>
                  <w:hideMark/>
                </w:tcPr>
                <w:p w:rsidR="00000000" w:rsidRDefault="00616326">
                  <w:pPr>
                    <w:spacing w:before="120" w:after="120"/>
                    <w:jc w:val="both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  <w:lang w:eastAsia="es-CR"/>
                    </w:rPr>
                  </w:pPr>
                  <w:r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  <w:lang w:eastAsia="es-CR"/>
                    </w:rPr>
                    <w:t>Cartago</w:t>
                  </w:r>
                </w:p>
              </w:tc>
              <w:tc>
                <w:tcPr>
                  <w:tcW w:w="7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000" w:rsidRDefault="00616326">
                  <w:pPr>
                    <w:spacing w:before="120" w:after="120"/>
                    <w:jc w:val="both"/>
                    <w:rPr>
                      <w:rFonts w:eastAsia="+mn-ea"/>
                      <w:color w:val="000000"/>
                      <w:kern w:val="24"/>
                      <w:lang w:eastAsia="es-CR"/>
                    </w:rPr>
                  </w:pPr>
                  <w:r>
                    <w:rPr>
                      <w:b/>
                      <w:bCs/>
                      <w:sz w:val="24"/>
                    </w:rPr>
                    <w:t>GAM:</w:t>
                  </w:r>
                  <w:r>
                    <w:rPr>
                      <w:sz w:val="24"/>
                    </w:rPr>
                    <w:t xml:space="preserve"> La Un</w:t>
                  </w:r>
                  <w:r>
                    <w:rPr>
                      <w:sz w:val="24"/>
                    </w:rPr>
                    <w:t xml:space="preserve">ión y Oreamuno. </w:t>
                  </w:r>
                </w:p>
              </w:tc>
            </w:tr>
            <w:tr w:rsidR="00000000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38135" w:themeFill="accent6" w:themeFillShade="BF"/>
                  <w:hideMark/>
                </w:tcPr>
                <w:p w:rsidR="00000000" w:rsidRDefault="00616326">
                  <w:pPr>
                    <w:spacing w:before="120" w:after="120"/>
                    <w:jc w:val="both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  <w:lang w:eastAsia="es-CR"/>
                    </w:rPr>
                  </w:pPr>
                  <w:r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  <w:lang w:eastAsia="es-CR"/>
                    </w:rPr>
                    <w:t>Heredia</w:t>
                  </w:r>
                </w:p>
              </w:tc>
              <w:tc>
                <w:tcPr>
                  <w:tcW w:w="7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000" w:rsidRDefault="00616326">
                  <w:pPr>
                    <w:spacing w:before="120" w:after="120"/>
                    <w:jc w:val="both"/>
                    <w:rPr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GAM:</w:t>
                  </w:r>
                  <w:r>
                    <w:rPr>
                      <w:sz w:val="24"/>
                    </w:rPr>
                    <w:t xml:space="preserve"> Heredia (salvo distrito Varablanca), Santo Domingo, Flores, San Pablo y Barva. </w:t>
                  </w:r>
                </w:p>
              </w:tc>
            </w:tr>
            <w:tr w:rsidR="00000000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38135" w:themeFill="accent6" w:themeFillShade="BF"/>
                  <w:hideMark/>
                </w:tcPr>
                <w:p w:rsidR="00000000" w:rsidRDefault="00616326">
                  <w:pPr>
                    <w:spacing w:before="120" w:after="120"/>
                    <w:jc w:val="both"/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  <w:lang w:eastAsia="es-CR"/>
                    </w:rPr>
                  </w:pPr>
                  <w:r>
                    <w:rPr>
                      <w:rFonts w:eastAsia="Calibri"/>
                      <w:b/>
                      <w:bCs/>
                      <w:color w:val="000000"/>
                      <w:sz w:val="24"/>
                      <w:szCs w:val="24"/>
                      <w:lang w:eastAsia="es-CR"/>
                    </w:rPr>
                    <w:t>Puntarenas</w:t>
                  </w:r>
                </w:p>
              </w:tc>
              <w:tc>
                <w:tcPr>
                  <w:tcW w:w="7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000" w:rsidRDefault="00616326">
                  <w:pPr>
                    <w:spacing w:before="120" w:after="120"/>
                    <w:jc w:val="both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Corredores (salvo distrito Corredor)</w:t>
                  </w:r>
                </w:p>
              </w:tc>
              <w:bookmarkEnd w:id="0"/>
            </w:tr>
          </w:tbl>
          <w:p w:rsidR="00000000" w:rsidRDefault="0061632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000000" w:rsidRDefault="0061632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Alertas tempranas por síntomas respiratorios</w:t>
            </w:r>
          </w:p>
          <w:p w:rsidR="00000000" w:rsidRDefault="0061632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00000" w:rsidRDefault="0061632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Actualmente 100 distritos de 36 cantones mantienen el riesgo debido a un incremento en las consultas por tos y fiebre, lo cual aumenta el riesgo de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enfrentar una alerta naranja próximamente, dado que son síntomas asociados al COVID-19.</w:t>
            </w:r>
          </w:p>
          <w:p w:rsidR="00000000" w:rsidRDefault="0061632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00000" w:rsidRDefault="0061632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Un total de 43 dist</w:t>
            </w:r>
            <w:r>
              <w:rPr>
                <w:color w:val="000000" w:themeColor="text1"/>
                <w:sz w:val="24"/>
                <w:szCs w:val="24"/>
              </w:rPr>
              <w:t xml:space="preserve">ritos nuevos se suman a esa lista, en tanto que 25 distritos en todo el país lograron salir de esta condición de advertencia. </w:t>
            </w:r>
          </w:p>
          <w:p w:rsidR="00000000" w:rsidRDefault="0061632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00000" w:rsidRDefault="0061632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Style w:val="Textoennegrita"/>
                <w:color w:val="202020"/>
                <w:sz w:val="24"/>
                <w:szCs w:val="24"/>
                <w:shd w:val="clear" w:color="auto" w:fill="FFFFFF"/>
              </w:rPr>
              <w:t>Pueden visitar el sitio </w:t>
            </w:r>
            <w:hyperlink r:id="rId8" w:history="1">
              <w:r>
                <w:rPr>
                  <w:rStyle w:val="Hipervnculo"/>
                  <w:color w:val="0843B8"/>
                  <w:sz w:val="24"/>
                  <w:szCs w:val="24"/>
                  <w:shd w:val="clear" w:color="auto" w:fill="FFFFFF"/>
                </w:rPr>
                <w:t>http://presidencia.go.cr/alertas</w:t>
              </w:r>
            </w:hyperlink>
            <w:r>
              <w:rPr>
                <w:rStyle w:val="Textoennegrita"/>
                <w:color w:val="202020"/>
                <w:sz w:val="24"/>
                <w:szCs w:val="24"/>
                <w:shd w:val="clear" w:color="auto" w:fill="FFFFFF"/>
              </w:rPr>
              <w:t> para conocer las alert</w:t>
            </w:r>
            <w:r>
              <w:rPr>
                <w:rStyle w:val="Textoennegrita"/>
                <w:color w:val="202020"/>
                <w:sz w:val="24"/>
                <w:szCs w:val="24"/>
                <w:shd w:val="clear" w:color="auto" w:fill="FFFFFF"/>
              </w:rPr>
              <w:t>as, medidas y restricciones implementadas en su cantón.  </w:t>
            </w:r>
          </w:p>
          <w:p w:rsidR="00000000" w:rsidRDefault="00616326">
            <w:pPr>
              <w:jc w:val="both"/>
              <w:rPr>
                <w:rFonts w:ascii="Calibri" w:hAnsi="Calibri" w:cs="Calibri"/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32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32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32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32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32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32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632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:rsidR="00000000" w:rsidRDefault="00616326">
      <w:pPr>
        <w:jc w:val="right"/>
        <w:rPr>
          <w:rFonts w:cstheme="minorHAnsi"/>
          <w:bCs/>
          <w:sz w:val="20"/>
          <w:szCs w:val="20"/>
        </w:rPr>
      </w:pPr>
    </w:p>
    <w:sectPr w:rsidR="00000000">
      <w:headerReference w:type="default" r:id="rId9"/>
      <w:pgSz w:w="11907" w:h="16839"/>
      <w:pgMar w:top="1134" w:right="1134" w:bottom="1134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616326">
      <w:pPr>
        <w:spacing w:after="0" w:line="240" w:lineRule="auto"/>
      </w:pPr>
      <w:r>
        <w:separator/>
      </w:r>
    </w:p>
  </w:endnote>
  <w:endnote w:type="continuationSeparator" w:id="0">
    <w:p w:rsidR="00000000" w:rsidRDefault="0061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616326">
      <w:pPr>
        <w:spacing w:after="0" w:line="240" w:lineRule="auto"/>
      </w:pPr>
      <w:r>
        <w:separator/>
      </w:r>
    </w:p>
  </w:footnote>
  <w:footnote w:type="continuationSeparator" w:id="0">
    <w:p w:rsidR="00000000" w:rsidRDefault="00616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616326">
    <w:pPr>
      <w:pStyle w:val="Encabezado"/>
      <w:ind w:left="2124" w:right="618"/>
      <w:jc w:val="right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381B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DFC2377"/>
    <w:multiLevelType w:val="hybridMultilevel"/>
    <w:tmpl w:val="6E3C87B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93609563">
    <w:abstractNumId w:val="0"/>
  </w:num>
  <w:num w:numId="2" w16cid:durableId="732504531">
    <w:abstractNumId w:val="0"/>
  </w:num>
  <w:num w:numId="3" w16cid:durableId="1183471883">
    <w:abstractNumId w:val="0"/>
    <w:lvlOverride w:ilvl="0"/>
  </w:num>
  <w:num w:numId="4" w16cid:durableId="1460344664">
    <w:abstractNumId w:val="1"/>
  </w:num>
  <w:num w:numId="5" w16cid:durableId="116420625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26"/>
    <w:rsid w:val="0061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Normal"/>
    <w:uiPriority w:val="99"/>
    <w:semiHidden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</w:style>
  <w:style w:type="paragraph" w:styleId="Piedepgina">
    <w:name w:val="footer"/>
    <w:basedOn w:val="Normal"/>
    <w:link w:val="PiedepginaCar"/>
    <w:uiPriority w:val="99"/>
    <w:semiHidden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</w:style>
  <w:style w:type="paragraph" w:styleId="Descripcin">
    <w:name w:val="caption"/>
    <w:basedOn w:val="Normal"/>
    <w:next w:val="Normal"/>
    <w:uiPriority w:val="99"/>
    <w:semiHidden/>
    <w:unhideWhenUsed/>
    <w:qFormat/>
    <w:pPr>
      <w:spacing w:after="0" w:line="240" w:lineRule="auto"/>
      <w:jc w:val="right"/>
    </w:pPr>
    <w:rPr>
      <w:rFonts w:ascii="Comic Sans MS" w:eastAsia="Times New Roman" w:hAnsi="Comic Sans MS" w:cs="Times New Roman"/>
      <w:b/>
      <w:i/>
      <w:sz w:val="24"/>
      <w:szCs w:val="20"/>
      <w:lang w:val="es-ES_tradnl" w:eastAsia="es-ES"/>
    </w:rPr>
  </w:style>
  <w:style w:type="paragraph" w:styleId="Listaconvietas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styleId="Sinespaciado">
    <w:name w:val="No Spacing"/>
    <w:uiPriority w:val="1"/>
    <w:semiHidden/>
    <w:qFormat/>
    <w:rPr>
      <w:sz w:val="22"/>
      <w:szCs w:val="22"/>
    </w:rPr>
  </w:style>
  <w:style w:type="paragraph" w:styleId="Prrafodelista">
    <w:name w:val="List Paragraph"/>
    <w:basedOn w:val="Normal"/>
    <w:uiPriority w:val="34"/>
    <w:semiHidden/>
    <w:qFormat/>
    <w:pPr>
      <w:ind w:left="720"/>
      <w:contextualSpacing/>
    </w:pPr>
  </w:style>
  <w:style w:type="paragraph" w:customStyle="1" w:styleId="Default">
    <w:name w:val="Default"/>
    <w:uiPriority w:val="99"/>
    <w:semiHidden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6">
    <w:name w:val="Grid Table 5 Dark Accent 6"/>
    <w:basedOn w:val="Tablanormal"/>
    <w:uiPriority w:val="50"/>
    <w:rPr>
      <w:rFonts w:ascii="Arial" w:eastAsia="Arial" w:hAnsi="Arial" w:cs="Arial"/>
      <w:sz w:val="22"/>
      <w:szCs w:val="22"/>
      <w:lang w:eastAsia="es-ES_tradnl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tblPr/>
    <w:tblStylePr w:type="band1Horz">
      <w:tblPr/>
      <w:tcPr>
        <w:shd w:val="clear" w:color="auto" w:fill="FFF2CC" w:themeFill="accent4" w:themeFillTint="33"/>
      </w:tcPr>
    </w:tblStyle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idencia.go.cr/alert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1D2FF-81AC-4EAD-BA32-0B4CC6AD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2728</Characters>
  <Application>Microsoft Office Word</Application>
  <DocSecurity>0</DocSecurity>
  <Lines>22</Lines>
  <Paragraphs>6</Paragraphs>
  <ScaleCrop>false</ScaleCrop>
  <Company>Microsoft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Hidalgo Madrigal</dc:creator>
  <cp:keywords/>
  <dc:description/>
  <cp:lastModifiedBy>David Eduarte Vargas</cp:lastModifiedBy>
  <cp:revision>2</cp:revision>
  <cp:lastPrinted>2019-08-06T21:41:00Z</cp:lastPrinted>
  <dcterms:created xsi:type="dcterms:W3CDTF">2022-05-13T19:45:00Z</dcterms:created>
  <dcterms:modified xsi:type="dcterms:W3CDTF">2022-05-13T19:45:00Z</dcterms:modified>
</cp:coreProperties>
</file>