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rPr>
                <w:lang w:val="es-ES"/>
              </w:rPr>
            </w:pPr>
          </w:p>
          <w:p w:rsidR="00000000" w:rsidRDefault="00403B10">
            <w:pPr>
              <w:pStyle w:val="Ttulo1"/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Gobierno y sector privado trabajan en conjunto para desacelerar velocidad de contagios de COVID-19</w:t>
            </w:r>
          </w:p>
          <w:p w:rsidR="00000000" w:rsidRDefault="00403B10">
            <w:pPr>
              <w:jc w:val="center"/>
              <w:rPr>
                <w:lang w:val="es-ES"/>
              </w:rPr>
            </w:pPr>
          </w:p>
          <w:p w:rsidR="00000000" w:rsidRDefault="00403B1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68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Autoridades y sector productivo desarrollan mesas de trabajo para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reforzar protocolos sanitarios en las actividades comerciales.</w:t>
            </w:r>
          </w:p>
          <w:p w:rsidR="00000000" w:rsidRDefault="00403B10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</w:p>
          <w:p w:rsidR="00000000" w:rsidRDefault="00403B1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68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Este viernes se alcanzó la ocupación más alta de unidades de cuidados intensivos durante la pandemia.</w:t>
            </w:r>
          </w:p>
          <w:p w:rsidR="00000000" w:rsidRDefault="00403B1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403B10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403B10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 26 de abril de 2020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. Con el fin de disminuir la velocidad de contagios por COV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ID-19 de las últimas semanas, autoridades del Gobierno, representantes del sector privado y gobiernos locales mantienen mesas de trabajo conjunto que examinan potenciales acciones para la atender la situación epidemiológica actual con el menor impacto posi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ble a las actividades productivas.</w:t>
            </w: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Esto ante la grave situación sanitaria en la que se encuentra el país debido al alto número de contagios por COVID-19 y el crecimiento acelerado de casos. Ayer el país alcanzó el número más alto de contagios (1776) en un 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solo día y hoy la ocupación más alta en unidades de cuidados intensivos (286).</w:t>
            </w:r>
          </w:p>
          <w:p w:rsidR="00000000" w:rsidRDefault="00403B10">
            <w:pPr>
              <w:spacing w:after="0" w:line="276" w:lineRule="auto"/>
              <w:ind w:left="284"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“Esta semana hemos iniciado un diálogo constructivo con diferentes 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sectores productivos y autoridades locales que busca construir una estrategia para reforzar los protocolos de seguridad, las acciones en comercio, en lugares de trabajo, espacios públicos, y que además, permitan reducir la movilidad. Pero sobre todo necesi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tamos reforzar los protocolos sanitarios individuales para disminuir la tasa de contagio”, comentó Alexander Solís, presidente de la Comisión Nacional de Prevención de Riesgos y Atención de Emergencias (CNE).</w:t>
            </w: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Este diálogo es parte de la atención a la emer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gencia, en la que el sector público y el sector privado trabajan en conjunto para dar respuestas que cuiden la salud y la vida, así como las diferentes actividades socioeconómicas de los costarricenses.</w:t>
            </w:r>
          </w:p>
          <w:p w:rsidR="00000000" w:rsidRDefault="00403B10">
            <w:pPr>
              <w:spacing w:after="0" w:line="276" w:lineRule="auto"/>
              <w:ind w:left="284"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Las autoridades y la empresa privada pidieron denunc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iar aquellos comercios y fiestas clandestinas que irrespetan los protocolos y que 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lastRenderedPageBreak/>
              <w:t>ponen en peligro a todas las personas, llamando confidencialmente al 2437-7078 o a la línea1322.</w:t>
            </w: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Además, Solís agradeció a representantes del sector productivo el lanzamient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o de la campaña “Mala idea”, la cual señala una serie de actitudes y acciones que a pesar de aumentar el riesgo de contagio, muchas veces son percibidas como inofensivas por parte de la población. Este llamado lo hicieron este viernes organizaciones de sec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tores como bares, restaurantes, turismo, gobiernos locales, productores de bebidas alcohólicas, entre otros.</w:t>
            </w:r>
          </w:p>
          <w:p w:rsidR="00000000" w:rsidRDefault="00403B10">
            <w:pPr>
              <w:spacing w:after="0" w:line="276" w:lineRule="auto"/>
              <w:ind w:left="284"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</w:p>
          <w:p w:rsidR="00000000" w:rsidRDefault="00403B10">
            <w:pPr>
              <w:spacing w:after="0" w:line="276" w:lineRule="auto"/>
              <w:ind w:right="168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La CNE recordó la importancia de la responsabilidad individual y comunitaria, e hizo un nuevo llamado a reforzar los protocolos sanitarios en este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 momento tan delicado: mantener el distanciamiento, el lavado constante de manos, el uso de mascarilla y no romper burbuja.</w:t>
            </w:r>
          </w:p>
          <w:p w:rsidR="00000000" w:rsidRDefault="00403B1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403B10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03B10">
      <w:pPr>
        <w:spacing w:after="0" w:line="240" w:lineRule="auto"/>
      </w:pPr>
      <w:r>
        <w:separator/>
      </w:r>
    </w:p>
  </w:endnote>
  <w:endnote w:type="continuationSeparator" w:id="0">
    <w:p w:rsidR="00000000" w:rsidRDefault="0040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03B10">
      <w:pPr>
        <w:spacing w:after="0" w:line="240" w:lineRule="auto"/>
      </w:pPr>
      <w:r>
        <w:separator/>
      </w:r>
    </w:p>
  </w:footnote>
  <w:footnote w:type="continuationSeparator" w:id="0">
    <w:p w:rsidR="00000000" w:rsidRDefault="0040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403B10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3534">
    <w:abstractNumId w:val="0"/>
  </w:num>
  <w:num w:numId="2" w16cid:durableId="1933196411">
    <w:abstractNumId w:val="0"/>
  </w:num>
  <w:num w:numId="3" w16cid:durableId="1825118875">
    <w:abstractNumId w:val="0"/>
    <w:lvlOverride w:ilvl="0"/>
  </w:num>
  <w:num w:numId="4" w16cid:durableId="1987124145">
    <w:abstractNumId w:val="1"/>
  </w:num>
  <w:num w:numId="5" w16cid:durableId="20750857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0"/>
    <w:rsid w:val="004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2022-05-13T19:47:00Z</dcterms:created>
  <dcterms:modified xsi:type="dcterms:W3CDTF">2022-05-13T19:47:00Z</dcterms:modified>
</cp:coreProperties>
</file>