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0"/>
        <w:gridCol w:w="934"/>
        <w:gridCol w:w="2977"/>
        <w:gridCol w:w="2942"/>
        <w:gridCol w:w="480"/>
        <w:gridCol w:w="221"/>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232D78">
            <w:pPr>
              <w:spacing w:after="0" w:line="240" w:lineRule="auto"/>
              <w:rPr>
                <w:rFonts w:ascii="Arial" w:hAnsi="Arial" w:cs="Arial"/>
                <w:bCs/>
                <w:color w:val="000000"/>
                <w:sz w:val="24"/>
                <w:szCs w:val="24"/>
                <w:lang w:eastAsia="es-CR"/>
              </w:rPr>
            </w:pPr>
            <w:bookmarkStart w:id="0" w:name="_Hlk51076474"/>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232D78">
            <w:pPr>
              <w:spacing w:after="0" w:line="240" w:lineRule="auto"/>
              <w:ind w:left="360"/>
              <w:jc w:val="center"/>
              <w:rPr>
                <w:rFonts w:ascii="Times New Roman" w:hAnsi="Times New Roman" w:cs="Times New Roman"/>
                <w:b/>
                <w:sz w:val="36"/>
                <w:szCs w:val="28"/>
              </w:rPr>
            </w:pPr>
            <w:r>
              <w:rPr>
                <w:rFonts w:ascii="Times New Roman" w:hAnsi="Times New Roman" w:cs="Times New Roman"/>
                <w:b/>
                <w:sz w:val="36"/>
                <w:szCs w:val="28"/>
              </w:rPr>
              <w:t xml:space="preserve">Nueve gobiernos locales ejecutan el Plan Local de Prevención por COVID-19 </w:t>
            </w:r>
          </w:p>
          <w:p w:rsidR="00000000" w:rsidRDefault="00232D78">
            <w:pPr>
              <w:jc w:val="both"/>
              <w:rPr>
                <w:rFonts w:ascii="Times New Roman" w:hAnsi="Times New Roman" w:cs="Times New Roman"/>
                <w:b/>
                <w:i/>
                <w:szCs w:val="28"/>
              </w:rPr>
            </w:pPr>
          </w:p>
          <w:p w:rsidR="00000000" w:rsidRDefault="00232D78">
            <w:pPr>
              <w:pStyle w:val="Prrafodelista"/>
              <w:numPr>
                <w:ilvl w:val="0"/>
                <w:numId w:val="2"/>
              </w:numPr>
              <w:spacing w:line="256" w:lineRule="auto"/>
              <w:jc w:val="both"/>
              <w:rPr>
                <w:rFonts w:ascii="Arial" w:hAnsi="Arial" w:cs="Arial"/>
                <w:b/>
                <w:i/>
              </w:rPr>
            </w:pPr>
            <w:r>
              <w:rPr>
                <w:rFonts w:ascii="Arial" w:hAnsi="Arial" w:cs="Arial"/>
                <w:b/>
                <w:bCs/>
                <w:i/>
              </w:rPr>
              <w:t xml:space="preserve">Planes surgen gracias al modelo </w:t>
            </w:r>
            <w:r>
              <w:rPr>
                <w:rFonts w:ascii="Arial" w:hAnsi="Arial" w:cs="Arial"/>
                <w:b/>
                <w:bCs/>
                <w:i/>
              </w:rPr>
              <w:t xml:space="preserve">de gestión compartida “Costa Rica trabaja y se cuida” realizado en todo el país. </w:t>
            </w:r>
          </w:p>
          <w:p w:rsidR="00000000" w:rsidRDefault="00232D78">
            <w:pPr>
              <w:pStyle w:val="Prrafodelista"/>
              <w:numPr>
                <w:ilvl w:val="0"/>
                <w:numId w:val="2"/>
              </w:numPr>
              <w:spacing w:line="256" w:lineRule="auto"/>
              <w:jc w:val="both"/>
              <w:rPr>
                <w:rFonts w:ascii="Arial" w:hAnsi="Arial" w:cs="Arial"/>
                <w:b/>
                <w:i/>
              </w:rPr>
            </w:pPr>
            <w:r>
              <w:rPr>
                <w:rFonts w:ascii="Arial" w:hAnsi="Arial" w:cs="Arial"/>
                <w:b/>
                <w:bCs/>
                <w:i/>
              </w:rPr>
              <w:t xml:space="preserve">Un total de 26 gobiernos locales presentaron la autoevaluación y 56 más lo estarán haciendo durante esta semana. </w:t>
            </w:r>
          </w:p>
          <w:p w:rsidR="00000000" w:rsidRDefault="00232D78">
            <w:pPr>
              <w:pStyle w:val="Prrafodelista"/>
              <w:numPr>
                <w:ilvl w:val="0"/>
                <w:numId w:val="2"/>
              </w:numPr>
              <w:spacing w:line="256" w:lineRule="auto"/>
              <w:jc w:val="both"/>
              <w:rPr>
                <w:rFonts w:ascii="Arial" w:hAnsi="Arial" w:cs="Arial"/>
                <w:b/>
                <w:i/>
              </w:rPr>
            </w:pPr>
            <w:r>
              <w:rPr>
                <w:rFonts w:ascii="Arial" w:hAnsi="Arial" w:cs="Arial"/>
                <w:b/>
                <w:i/>
              </w:rPr>
              <w:t xml:space="preserve">84 distritos se encuentran a la lista de lugares con alerta </w:t>
            </w:r>
            <w:r>
              <w:rPr>
                <w:rFonts w:ascii="Arial" w:hAnsi="Arial" w:cs="Arial"/>
                <w:b/>
                <w:i/>
              </w:rPr>
              <w:t xml:space="preserve">temprana por virus respiratorios. </w:t>
            </w:r>
          </w:p>
          <w:p w:rsidR="00000000" w:rsidRDefault="00232D78">
            <w:pPr>
              <w:pStyle w:val="Prrafodelista"/>
              <w:jc w:val="both"/>
              <w:rPr>
                <w:rFonts w:ascii="Arial" w:hAnsi="Arial" w:cs="Arial"/>
                <w:b/>
                <w:i/>
                <w:sz w:val="18"/>
                <w:szCs w:val="18"/>
              </w:rPr>
            </w:pPr>
          </w:p>
          <w:p w:rsidR="00000000" w:rsidRDefault="00232D78">
            <w:pPr>
              <w:jc w:val="both"/>
              <w:rPr>
                <w:rFonts w:ascii="Arial" w:hAnsi="Arial" w:cs="Arial"/>
                <w:bCs/>
                <w:iCs/>
                <w:sz w:val="24"/>
                <w:szCs w:val="24"/>
              </w:rPr>
            </w:pPr>
            <w:r>
              <w:rPr>
                <w:rFonts w:ascii="Arial" w:hAnsi="Arial" w:cs="Arial"/>
                <w:b/>
                <w:i/>
              </w:rPr>
              <w:t>San José, 15 de septiembre de 2020</w:t>
            </w:r>
            <w:r>
              <w:rPr>
                <w:rFonts w:ascii="Arial" w:hAnsi="Arial" w:cs="Arial"/>
                <w:bCs/>
                <w:i/>
              </w:rPr>
              <w:t>.</w:t>
            </w:r>
            <w:r>
              <w:rPr>
                <w:rFonts w:ascii="Arial" w:hAnsi="Arial" w:cs="Arial"/>
                <w:bCs/>
                <w:iCs/>
                <w:sz w:val="24"/>
                <w:szCs w:val="24"/>
              </w:rPr>
              <w:t xml:space="preserve"> Como parte de la estrategia del modelo de gestión compartida “Costa Rica trabaja y se cuida”, un total de 26 gobiernos locales del país realizaron una autoevaluación, para poder determ</w:t>
            </w:r>
            <w:r>
              <w:rPr>
                <w:rFonts w:ascii="Arial" w:hAnsi="Arial" w:cs="Arial"/>
                <w:bCs/>
                <w:iCs/>
                <w:sz w:val="24"/>
                <w:szCs w:val="24"/>
              </w:rPr>
              <w:t xml:space="preserve">inar el porcentaje de cumplimiento de los Planes Cantonales de Prevención por COVID-19. </w:t>
            </w:r>
          </w:p>
          <w:p w:rsidR="00000000" w:rsidRDefault="00232D78">
            <w:pPr>
              <w:jc w:val="both"/>
              <w:rPr>
                <w:rFonts w:ascii="Arial" w:hAnsi="Arial" w:cs="Arial"/>
                <w:bCs/>
                <w:iCs/>
                <w:sz w:val="24"/>
                <w:szCs w:val="24"/>
              </w:rPr>
            </w:pPr>
            <w:r>
              <w:rPr>
                <w:rFonts w:ascii="Arial" w:hAnsi="Arial" w:cs="Arial"/>
                <w:bCs/>
                <w:iCs/>
                <w:sz w:val="24"/>
                <w:szCs w:val="24"/>
              </w:rPr>
              <w:t xml:space="preserve">Por el momento, solo Santa Ana, Talamanca, Monteverde, Pococí, Alajuela, Carrillo, Desamparados, Abangares y Guácimo </w:t>
            </w:r>
            <w:bookmarkStart w:id="1" w:name="_Hlk51061705"/>
            <w:r>
              <w:rPr>
                <w:rFonts w:ascii="Arial" w:hAnsi="Arial" w:cs="Arial"/>
                <w:bCs/>
                <w:iCs/>
                <w:sz w:val="24"/>
                <w:szCs w:val="24"/>
              </w:rPr>
              <w:t>tienen el plan desarrollado en más de un 80%, segú</w:t>
            </w:r>
            <w:r>
              <w:rPr>
                <w:rFonts w:ascii="Arial" w:hAnsi="Arial" w:cs="Arial"/>
                <w:bCs/>
                <w:iCs/>
                <w:sz w:val="24"/>
                <w:szCs w:val="24"/>
              </w:rPr>
              <w:t xml:space="preserve">n </w:t>
            </w:r>
            <w:bookmarkEnd w:id="1"/>
            <w:r>
              <w:rPr>
                <w:rFonts w:ascii="Arial" w:hAnsi="Arial" w:cs="Arial"/>
                <w:bCs/>
                <w:iCs/>
                <w:sz w:val="24"/>
                <w:szCs w:val="24"/>
              </w:rPr>
              <w:t xml:space="preserve">un reporte brindado por los Comités Municipales de Emergencias (CME). </w:t>
            </w:r>
          </w:p>
          <w:p w:rsidR="00000000" w:rsidRDefault="00232D78">
            <w:pPr>
              <w:jc w:val="both"/>
              <w:rPr>
                <w:rFonts w:ascii="Arial" w:hAnsi="Arial" w:cs="Arial"/>
                <w:bCs/>
                <w:iCs/>
                <w:noProof/>
                <w:sz w:val="24"/>
                <w:szCs w:val="24"/>
                <w:lang w:eastAsia="es-CR"/>
              </w:rPr>
            </w:pPr>
            <w:r>
              <w:rPr>
                <w:noProof/>
              </w:rPr>
              <w:drawing>
                <wp:anchor distT="0" distB="0" distL="114300" distR="114300" simplePos="0" relativeHeight="251659264" behindDoc="0" locked="0" layoutInCell="1" allowOverlap="1">
                  <wp:simplePos x="0" y="0"/>
                  <wp:positionH relativeFrom="column">
                    <wp:posOffset>684530</wp:posOffset>
                  </wp:positionH>
                  <wp:positionV relativeFrom="paragraph">
                    <wp:posOffset>19050</wp:posOffset>
                  </wp:positionV>
                  <wp:extent cx="3340735" cy="330454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0735" cy="33045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32D78">
            <w:pPr>
              <w:jc w:val="both"/>
              <w:rPr>
                <w:rFonts w:ascii="Arial" w:hAnsi="Arial" w:cs="Arial"/>
                <w:bCs/>
                <w:iCs/>
                <w:sz w:val="24"/>
                <w:szCs w:val="24"/>
              </w:rPr>
            </w:pPr>
          </w:p>
          <w:p w:rsidR="00000000" w:rsidRDefault="00232D78">
            <w:pPr>
              <w:jc w:val="both"/>
              <w:rPr>
                <w:rFonts w:ascii="Arial" w:hAnsi="Arial" w:cs="Arial"/>
                <w:b/>
                <w:bCs/>
                <w:iCs/>
                <w:sz w:val="24"/>
                <w:szCs w:val="24"/>
              </w:rPr>
            </w:pPr>
          </w:p>
          <w:p w:rsidR="00000000" w:rsidRDefault="00232D78">
            <w:pPr>
              <w:jc w:val="both"/>
              <w:rPr>
                <w:rFonts w:ascii="Arial" w:hAnsi="Arial" w:cs="Arial"/>
                <w:b/>
                <w:bCs/>
                <w:iCs/>
                <w:sz w:val="24"/>
                <w:szCs w:val="24"/>
              </w:rPr>
            </w:pPr>
          </w:p>
          <w:p w:rsidR="00000000" w:rsidRDefault="00232D78">
            <w:pPr>
              <w:jc w:val="both"/>
              <w:rPr>
                <w:rFonts w:ascii="Arial" w:hAnsi="Arial" w:cs="Arial"/>
                <w:b/>
                <w:bCs/>
                <w:iCs/>
                <w:sz w:val="24"/>
                <w:szCs w:val="24"/>
              </w:rPr>
            </w:pPr>
          </w:p>
          <w:p w:rsidR="00000000" w:rsidRDefault="00232D78">
            <w:pPr>
              <w:jc w:val="both"/>
              <w:rPr>
                <w:rFonts w:ascii="Arial" w:hAnsi="Arial" w:cs="Arial"/>
                <w:b/>
                <w:bCs/>
                <w:iCs/>
                <w:sz w:val="24"/>
                <w:szCs w:val="24"/>
              </w:rPr>
            </w:pPr>
          </w:p>
          <w:p w:rsidR="00000000" w:rsidRDefault="00232D78">
            <w:pPr>
              <w:jc w:val="both"/>
              <w:rPr>
                <w:rFonts w:ascii="Arial" w:hAnsi="Arial" w:cs="Arial"/>
                <w:b/>
                <w:bCs/>
                <w:iCs/>
                <w:sz w:val="24"/>
                <w:szCs w:val="24"/>
              </w:rPr>
            </w:pPr>
          </w:p>
          <w:p w:rsidR="00000000" w:rsidRDefault="00232D78">
            <w:pPr>
              <w:jc w:val="both"/>
              <w:rPr>
                <w:rFonts w:ascii="Arial" w:hAnsi="Arial" w:cs="Arial"/>
                <w:b/>
                <w:bCs/>
                <w:iCs/>
                <w:sz w:val="24"/>
                <w:szCs w:val="24"/>
              </w:rPr>
            </w:pPr>
          </w:p>
          <w:p w:rsidR="00000000" w:rsidRDefault="00232D78">
            <w:pPr>
              <w:jc w:val="both"/>
              <w:rPr>
                <w:rFonts w:ascii="Arial" w:hAnsi="Arial" w:cs="Arial"/>
                <w:b/>
                <w:bCs/>
                <w:iCs/>
                <w:sz w:val="24"/>
                <w:szCs w:val="24"/>
              </w:rPr>
            </w:pPr>
          </w:p>
          <w:p w:rsidR="00000000" w:rsidRDefault="00232D78">
            <w:pPr>
              <w:jc w:val="both"/>
              <w:rPr>
                <w:rFonts w:ascii="Arial" w:hAnsi="Arial" w:cs="Arial"/>
                <w:b/>
                <w:bCs/>
                <w:iCs/>
                <w:sz w:val="24"/>
                <w:szCs w:val="24"/>
              </w:rPr>
            </w:pPr>
          </w:p>
          <w:p w:rsidR="00000000" w:rsidRDefault="00232D78">
            <w:pPr>
              <w:jc w:val="both"/>
              <w:rPr>
                <w:rFonts w:ascii="Arial" w:hAnsi="Arial" w:cs="Arial"/>
                <w:b/>
                <w:bCs/>
                <w:iCs/>
                <w:sz w:val="24"/>
                <w:szCs w:val="24"/>
              </w:rPr>
            </w:pPr>
          </w:p>
          <w:p w:rsidR="00000000" w:rsidRDefault="00232D78">
            <w:pPr>
              <w:jc w:val="both"/>
              <w:rPr>
                <w:rFonts w:ascii="Arial" w:hAnsi="Arial" w:cs="Arial"/>
                <w:b/>
                <w:bCs/>
                <w:iCs/>
                <w:sz w:val="24"/>
                <w:szCs w:val="24"/>
              </w:rPr>
            </w:pPr>
          </w:p>
          <w:p w:rsidR="00000000" w:rsidRDefault="00232D78">
            <w:pPr>
              <w:jc w:val="both"/>
              <w:rPr>
                <w:rFonts w:ascii="Arial" w:hAnsi="Arial" w:cs="Arial"/>
                <w:b/>
                <w:bCs/>
                <w:iCs/>
                <w:sz w:val="24"/>
                <w:szCs w:val="24"/>
              </w:rPr>
            </w:pPr>
            <w:r>
              <w:rPr>
                <w:rFonts w:ascii="Arial" w:hAnsi="Arial" w:cs="Arial"/>
                <w:b/>
                <w:bCs/>
                <w:iCs/>
                <w:sz w:val="24"/>
                <w:szCs w:val="24"/>
              </w:rPr>
              <w:t>Plan Local de Prevención por COVID-19</w:t>
            </w:r>
          </w:p>
          <w:p w:rsidR="00000000" w:rsidRDefault="00232D78">
            <w:pPr>
              <w:jc w:val="both"/>
              <w:rPr>
                <w:rFonts w:ascii="Arial" w:hAnsi="Arial" w:cs="Arial"/>
                <w:bCs/>
                <w:iCs/>
                <w:sz w:val="24"/>
                <w:szCs w:val="24"/>
              </w:rPr>
            </w:pPr>
            <w:r>
              <w:rPr>
                <w:rFonts w:ascii="Arial" w:hAnsi="Arial" w:cs="Arial"/>
                <w:bCs/>
                <w:iCs/>
                <w:sz w:val="24"/>
                <w:szCs w:val="24"/>
              </w:rPr>
              <w:t xml:space="preserve">Esta </w:t>
            </w:r>
            <w:r>
              <w:rPr>
                <w:rFonts w:ascii="Arial" w:hAnsi="Arial" w:cs="Arial"/>
                <w:bCs/>
                <w:iCs/>
                <w:sz w:val="24"/>
                <w:szCs w:val="24"/>
              </w:rPr>
              <w:t xml:space="preserve">autoevaluación permite revisar los avances y retos a partir del porcentaje de cumplimiento del Plan, para disminuir la tasa de contagio. Aquellos gobiernos locales que posean un porcentaje de ejecución igual o mayor a 80% del plan, podrán optar por mayor </w:t>
            </w:r>
            <w:r>
              <w:rPr>
                <w:rFonts w:ascii="Arial" w:hAnsi="Arial" w:cs="Arial"/>
                <w:bCs/>
                <w:iCs/>
                <w:sz w:val="24"/>
                <w:szCs w:val="24"/>
              </w:rPr>
              <w:lastRenderedPageBreak/>
              <w:t>a</w:t>
            </w:r>
            <w:r>
              <w:rPr>
                <w:rFonts w:ascii="Arial" w:hAnsi="Arial" w:cs="Arial"/>
                <w:bCs/>
                <w:iCs/>
                <w:sz w:val="24"/>
                <w:szCs w:val="24"/>
              </w:rPr>
              <w:t xml:space="preserve">pertura siempre y cuando cuenten con un Índice de Riesgo Cantonal bajo. </w:t>
            </w:r>
          </w:p>
          <w:p w:rsidR="00000000" w:rsidRDefault="00232D78">
            <w:pPr>
              <w:jc w:val="both"/>
              <w:rPr>
                <w:rFonts w:ascii="Arial" w:hAnsi="Arial" w:cs="Arial"/>
                <w:bCs/>
                <w:iCs/>
                <w:sz w:val="24"/>
                <w:szCs w:val="24"/>
              </w:rPr>
            </w:pPr>
            <w:r>
              <w:rPr>
                <w:rFonts w:ascii="Arial" w:hAnsi="Arial" w:cs="Arial"/>
                <w:bCs/>
                <w:iCs/>
                <w:sz w:val="24"/>
                <w:szCs w:val="24"/>
              </w:rPr>
              <w:t>Alexander Solís, presidente de la Comisión Nacional de Prevención de Riesgos y Atención de Emergencias (CNE) señaló su satisfacción por el compromiso de los cantones y las intendencia</w:t>
            </w:r>
            <w:r>
              <w:rPr>
                <w:rFonts w:ascii="Arial" w:hAnsi="Arial" w:cs="Arial"/>
                <w:bCs/>
                <w:iCs/>
                <w:sz w:val="24"/>
                <w:szCs w:val="24"/>
              </w:rPr>
              <w:t xml:space="preserve">s que ya han presentado sus planes e indicó que 56 cantones estarán presentando la autoevaluación durante esta semana. </w:t>
            </w:r>
          </w:p>
          <w:p w:rsidR="00000000" w:rsidRDefault="00232D78">
            <w:pPr>
              <w:jc w:val="both"/>
              <w:rPr>
                <w:rFonts w:ascii="Arial" w:hAnsi="Arial" w:cs="Arial"/>
                <w:bCs/>
                <w:iCs/>
                <w:sz w:val="24"/>
                <w:szCs w:val="24"/>
              </w:rPr>
            </w:pPr>
            <w:r>
              <w:rPr>
                <w:rFonts w:ascii="Arial" w:hAnsi="Arial" w:cs="Arial"/>
                <w:bCs/>
                <w:iCs/>
                <w:sz w:val="24"/>
                <w:szCs w:val="24"/>
              </w:rPr>
              <w:t xml:space="preserve">“Esto nos motiva a fortalecer varias acciones: la primera, que los que obtuvieron el 100% se mantenga ahí y el resto de. Los comités se </w:t>
            </w:r>
            <w:r>
              <w:rPr>
                <w:rFonts w:ascii="Arial" w:hAnsi="Arial" w:cs="Arial"/>
                <w:bCs/>
                <w:iCs/>
                <w:sz w:val="24"/>
                <w:szCs w:val="24"/>
              </w:rPr>
              <w:t xml:space="preserve">esfuercen para presentar sus autoevaluaciones y trabajar de forma coordinada con el gobierno para contar con territorios más seguros contra el COVID-19”, señaló el jerarca. </w:t>
            </w:r>
          </w:p>
          <w:p w:rsidR="00000000" w:rsidRDefault="00232D78">
            <w:pPr>
              <w:jc w:val="both"/>
              <w:rPr>
                <w:rFonts w:ascii="Arial" w:hAnsi="Arial" w:cs="Arial"/>
                <w:bCs/>
                <w:iCs/>
                <w:sz w:val="24"/>
                <w:szCs w:val="24"/>
              </w:rPr>
            </w:pPr>
            <w:r>
              <w:rPr>
                <w:rFonts w:ascii="Arial" w:hAnsi="Arial" w:cs="Arial"/>
                <w:bCs/>
                <w:iCs/>
                <w:sz w:val="24"/>
                <w:szCs w:val="24"/>
              </w:rPr>
              <w:t>Las autoevaluaciones se fundamentan en una serie de consultas basadas en cinco asp</w:t>
            </w:r>
            <w:r>
              <w:rPr>
                <w:rFonts w:ascii="Arial" w:hAnsi="Arial" w:cs="Arial"/>
                <w:bCs/>
                <w:iCs/>
                <w:sz w:val="24"/>
                <w:szCs w:val="24"/>
              </w:rPr>
              <w:t xml:space="preserve">ectos generales: </w:t>
            </w:r>
          </w:p>
          <w:p w:rsidR="00000000" w:rsidRDefault="00232D78">
            <w:pPr>
              <w:pStyle w:val="Prrafodelista"/>
              <w:numPr>
                <w:ilvl w:val="0"/>
                <w:numId w:val="4"/>
              </w:numPr>
              <w:spacing w:line="256" w:lineRule="auto"/>
              <w:jc w:val="both"/>
              <w:rPr>
                <w:rFonts w:ascii="Arial" w:hAnsi="Arial" w:cs="Arial"/>
                <w:bCs/>
                <w:iCs/>
                <w:sz w:val="24"/>
                <w:szCs w:val="24"/>
              </w:rPr>
            </w:pPr>
            <w:r>
              <w:rPr>
                <w:rFonts w:ascii="Arial" w:hAnsi="Arial" w:cs="Arial"/>
                <w:bCs/>
                <w:iCs/>
                <w:sz w:val="24"/>
                <w:szCs w:val="24"/>
              </w:rPr>
              <w:t>La organización del CME.</w:t>
            </w:r>
          </w:p>
          <w:p w:rsidR="00000000" w:rsidRDefault="00232D78">
            <w:pPr>
              <w:pStyle w:val="Prrafodelista"/>
              <w:numPr>
                <w:ilvl w:val="0"/>
                <w:numId w:val="4"/>
              </w:numPr>
              <w:spacing w:line="256" w:lineRule="auto"/>
              <w:jc w:val="both"/>
              <w:rPr>
                <w:rFonts w:ascii="Arial" w:hAnsi="Arial" w:cs="Arial"/>
                <w:bCs/>
                <w:iCs/>
                <w:sz w:val="24"/>
                <w:szCs w:val="24"/>
              </w:rPr>
            </w:pPr>
            <w:r>
              <w:rPr>
                <w:rFonts w:ascii="Arial" w:hAnsi="Arial" w:cs="Arial"/>
                <w:bCs/>
                <w:iCs/>
                <w:sz w:val="24"/>
                <w:szCs w:val="24"/>
              </w:rPr>
              <w:t>Las estrategias de comunicación.</w:t>
            </w:r>
          </w:p>
          <w:p w:rsidR="00000000" w:rsidRDefault="00232D78">
            <w:pPr>
              <w:pStyle w:val="Prrafodelista"/>
              <w:numPr>
                <w:ilvl w:val="0"/>
                <w:numId w:val="4"/>
              </w:numPr>
              <w:spacing w:line="256" w:lineRule="auto"/>
              <w:jc w:val="both"/>
              <w:rPr>
                <w:rFonts w:ascii="Arial" w:hAnsi="Arial" w:cs="Arial"/>
                <w:bCs/>
                <w:iCs/>
                <w:sz w:val="24"/>
                <w:szCs w:val="24"/>
              </w:rPr>
            </w:pPr>
            <w:r>
              <w:rPr>
                <w:rFonts w:ascii="Arial" w:hAnsi="Arial" w:cs="Arial"/>
                <w:bCs/>
                <w:iCs/>
                <w:sz w:val="24"/>
                <w:szCs w:val="24"/>
              </w:rPr>
              <w:t>Las acciones de coordinación cantonales.</w:t>
            </w:r>
          </w:p>
          <w:p w:rsidR="00000000" w:rsidRDefault="00232D78">
            <w:pPr>
              <w:pStyle w:val="Prrafodelista"/>
              <w:numPr>
                <w:ilvl w:val="0"/>
                <w:numId w:val="4"/>
              </w:numPr>
              <w:spacing w:line="256" w:lineRule="auto"/>
              <w:jc w:val="both"/>
              <w:rPr>
                <w:rFonts w:ascii="Arial" w:hAnsi="Arial" w:cs="Arial"/>
                <w:bCs/>
                <w:iCs/>
                <w:sz w:val="24"/>
                <w:szCs w:val="24"/>
              </w:rPr>
            </w:pPr>
            <w:r>
              <w:rPr>
                <w:rFonts w:ascii="Arial" w:hAnsi="Arial" w:cs="Arial"/>
                <w:bCs/>
                <w:iCs/>
                <w:sz w:val="24"/>
                <w:szCs w:val="24"/>
              </w:rPr>
              <w:t>Las actividades de prevención, verificación y control.</w:t>
            </w:r>
          </w:p>
          <w:p w:rsidR="00000000" w:rsidRDefault="00232D78">
            <w:pPr>
              <w:pStyle w:val="Prrafodelista"/>
              <w:numPr>
                <w:ilvl w:val="0"/>
                <w:numId w:val="4"/>
              </w:numPr>
              <w:spacing w:line="256" w:lineRule="auto"/>
              <w:jc w:val="both"/>
              <w:rPr>
                <w:rFonts w:ascii="Arial" w:hAnsi="Arial" w:cs="Arial"/>
                <w:bCs/>
                <w:iCs/>
                <w:sz w:val="24"/>
                <w:szCs w:val="24"/>
              </w:rPr>
            </w:pPr>
            <w:r>
              <w:rPr>
                <w:rFonts w:ascii="Arial" w:hAnsi="Arial" w:cs="Arial"/>
                <w:bCs/>
                <w:iCs/>
                <w:sz w:val="24"/>
                <w:szCs w:val="24"/>
              </w:rPr>
              <w:t>La contención y atención de la emergencia por COVID-19.</w:t>
            </w:r>
          </w:p>
          <w:p w:rsidR="00000000" w:rsidRDefault="00232D78">
            <w:pPr>
              <w:jc w:val="both"/>
              <w:rPr>
                <w:rFonts w:ascii="Arial" w:hAnsi="Arial" w:cs="Arial"/>
                <w:bCs/>
                <w:iCs/>
                <w:sz w:val="24"/>
                <w:szCs w:val="24"/>
              </w:rPr>
            </w:pPr>
            <w:r>
              <w:rPr>
                <w:rFonts w:ascii="Arial" w:hAnsi="Arial" w:cs="Arial"/>
                <w:bCs/>
                <w:iCs/>
                <w:sz w:val="24"/>
                <w:szCs w:val="24"/>
              </w:rPr>
              <w:t xml:space="preserve">Mediante la mejora continua </w:t>
            </w:r>
            <w:r>
              <w:rPr>
                <w:rFonts w:ascii="Arial" w:hAnsi="Arial" w:cs="Arial"/>
                <w:bCs/>
                <w:iCs/>
                <w:sz w:val="24"/>
                <w:szCs w:val="24"/>
              </w:rPr>
              <w:t>de este plan, sumado al Índice de Riesgo Cantonal (IRC), se definirán las medidas de apertura o restricción de cada cantón, que comprende la habilitación o no de espacios abiertos, o bien, la apertura controlada donde solo</w:t>
            </w:r>
            <w:r>
              <w:t xml:space="preserve"> </w:t>
            </w:r>
            <w:r>
              <w:rPr>
                <w:rFonts w:ascii="Arial" w:hAnsi="Arial" w:cs="Arial"/>
                <w:bCs/>
                <w:iCs/>
                <w:sz w:val="24"/>
                <w:szCs w:val="24"/>
              </w:rPr>
              <w:t>podrán funcionar únicamente las a</w:t>
            </w:r>
            <w:r>
              <w:rPr>
                <w:rFonts w:ascii="Arial" w:hAnsi="Arial" w:cs="Arial"/>
                <w:bCs/>
                <w:iCs/>
                <w:sz w:val="24"/>
                <w:szCs w:val="24"/>
              </w:rPr>
              <w:t>ctividades esenciales como, por ejemplo, los supermercados o farmacias.</w:t>
            </w:r>
          </w:p>
          <w:p w:rsidR="00000000" w:rsidRDefault="00232D78">
            <w:pPr>
              <w:jc w:val="both"/>
              <w:rPr>
                <w:rFonts w:ascii="Arial" w:hAnsi="Arial" w:cs="Arial"/>
                <w:bCs/>
                <w:iCs/>
                <w:sz w:val="24"/>
                <w:szCs w:val="24"/>
                <w:lang w:val="es-ES_tradnl"/>
              </w:rPr>
            </w:pPr>
            <w:r>
              <w:rPr>
                <w:rFonts w:ascii="Arial" w:hAnsi="Arial" w:cs="Arial"/>
                <w:bCs/>
                <w:iCs/>
                <w:sz w:val="24"/>
                <w:szCs w:val="24"/>
                <w:lang w:val="es-ES_tradnl"/>
              </w:rPr>
              <w:t>Cada Plan Cantonal es dinámico y se debe adaptar a las necesidades y riesgos de cada territorio. Por lo tanto, la CNE dará seguimiento a los planes mediante una evaluación quincenal qu</w:t>
            </w:r>
            <w:r>
              <w:rPr>
                <w:rFonts w:ascii="Arial" w:hAnsi="Arial" w:cs="Arial"/>
                <w:bCs/>
                <w:iCs/>
                <w:sz w:val="24"/>
                <w:szCs w:val="24"/>
                <w:lang w:val="es-ES_tradnl"/>
              </w:rPr>
              <w:t xml:space="preserve">e consta de sesiones de trabajo con los oficiales de enlace y los viceministros destacados en los territorios.  </w:t>
            </w:r>
          </w:p>
          <w:p w:rsidR="00000000" w:rsidRDefault="00232D78">
            <w:pPr>
              <w:jc w:val="both"/>
              <w:rPr>
                <w:rFonts w:ascii="Arial" w:hAnsi="Arial" w:cs="Arial"/>
                <w:bCs/>
                <w:iCs/>
                <w:sz w:val="24"/>
                <w:szCs w:val="24"/>
                <w:lang w:val="es-ES_tradnl"/>
              </w:rPr>
            </w:pPr>
            <w:r>
              <w:rPr>
                <w:rFonts w:ascii="Arial" w:hAnsi="Arial" w:cs="Arial"/>
                <w:bCs/>
                <w:iCs/>
                <w:sz w:val="24"/>
                <w:szCs w:val="24"/>
                <w:lang w:val="es-ES_tradnl"/>
              </w:rPr>
              <w:t>El objetivo es evaluar cada 15 días la efectividad de las medidas y la mejora continua de los planes a partir de las características y necesida</w:t>
            </w:r>
            <w:r>
              <w:rPr>
                <w:rFonts w:ascii="Arial" w:hAnsi="Arial" w:cs="Arial"/>
                <w:bCs/>
                <w:iCs/>
                <w:sz w:val="24"/>
                <w:szCs w:val="24"/>
                <w:lang w:val="es-ES_tradnl"/>
              </w:rPr>
              <w:t>des de cada territorio.</w:t>
            </w:r>
          </w:p>
          <w:p w:rsidR="00000000" w:rsidRDefault="00232D78">
            <w:pPr>
              <w:jc w:val="both"/>
              <w:rPr>
                <w:rFonts w:ascii="Arial" w:hAnsi="Arial" w:cs="Arial"/>
                <w:b/>
                <w:bCs/>
                <w:iCs/>
                <w:noProof/>
                <w:sz w:val="24"/>
                <w:szCs w:val="24"/>
                <w:lang w:eastAsia="es-CR"/>
              </w:rPr>
            </w:pPr>
            <w:r>
              <w:rPr>
                <w:rFonts w:ascii="Arial" w:hAnsi="Arial" w:cs="Arial"/>
                <w:b/>
                <w:bCs/>
                <w:iCs/>
                <w:noProof/>
                <w:sz w:val="24"/>
                <w:szCs w:val="24"/>
                <w:lang w:eastAsia="es-CR"/>
              </w:rPr>
              <w:t>Actualización de alertas</w:t>
            </w:r>
          </w:p>
          <w:p w:rsidR="00000000" w:rsidRDefault="00232D78">
            <w:pPr>
              <w:jc w:val="both"/>
              <w:rPr>
                <w:rFonts w:ascii="Arial" w:hAnsi="Arial" w:cs="Arial"/>
                <w:bCs/>
                <w:iCs/>
                <w:sz w:val="24"/>
                <w:szCs w:val="24"/>
              </w:rPr>
            </w:pPr>
            <w:r>
              <w:rPr>
                <w:rFonts w:ascii="Arial" w:hAnsi="Arial" w:cs="Arial"/>
                <w:bCs/>
                <w:iCs/>
                <w:sz w:val="24"/>
                <w:szCs w:val="24"/>
              </w:rPr>
              <w:t xml:space="preserve">Luego de una valoración epidemiológica de la semana 36 y 37 en el marco de la Sala </w:t>
            </w:r>
            <w:r>
              <w:rPr>
                <w:rFonts w:ascii="Arial" w:hAnsi="Arial" w:cs="Arial"/>
                <w:bCs/>
                <w:iCs/>
                <w:sz w:val="24"/>
                <w:szCs w:val="24"/>
              </w:rPr>
              <w:t>de Situación Nacional, la Comisión Nacional de Prevención de Riesgos y Atención de Emergencias (CNE) permitió hacer un reajuste en la condición de alerta de los cantones al identificar una disminución en el índice de riesgo cantonal en varios de ellos, por</w:t>
            </w:r>
            <w:r>
              <w:rPr>
                <w:rFonts w:ascii="Arial" w:hAnsi="Arial" w:cs="Arial"/>
                <w:bCs/>
                <w:iCs/>
                <w:sz w:val="24"/>
                <w:szCs w:val="24"/>
              </w:rPr>
              <w:t xml:space="preserve"> lo que para hoy se registran 6 descensos de cantones de alerta naranja a alerta amarilla.</w:t>
            </w:r>
          </w:p>
          <w:p w:rsidR="00000000" w:rsidRDefault="00232D78">
            <w:pPr>
              <w:jc w:val="center"/>
              <w:rPr>
                <w:rFonts w:ascii="Arial" w:hAnsi="Arial" w:cs="Arial"/>
                <w:bCs/>
                <w:iCs/>
                <w:sz w:val="24"/>
                <w:szCs w:val="24"/>
              </w:rPr>
            </w:pPr>
            <w:r>
              <w:rPr>
                <w:rFonts w:ascii="Arial" w:hAnsi="Arial" w:cs="Arial"/>
                <w:noProof/>
                <w:sz w:val="24"/>
                <w:szCs w:val="24"/>
              </w:rPr>
              <w:lastRenderedPageBreak/>
              <w:drawing>
                <wp:inline distT="0" distB="0" distL="0" distR="0">
                  <wp:extent cx="5860415" cy="1837055"/>
                  <wp:effectExtent l="0" t="0" r="6985" b="0"/>
                  <wp:docPr id="1" name="Imagen 4"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aptura de pantalla de un celular&#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0415" cy="1837055"/>
                          </a:xfrm>
                          <a:prstGeom prst="rect">
                            <a:avLst/>
                          </a:prstGeom>
                          <a:noFill/>
                          <a:ln>
                            <a:noFill/>
                          </a:ln>
                        </pic:spPr>
                      </pic:pic>
                    </a:graphicData>
                  </a:graphic>
                </wp:inline>
              </w:drawing>
            </w:r>
          </w:p>
          <w:p w:rsidR="00000000" w:rsidRDefault="00232D78">
            <w:pPr>
              <w:jc w:val="both"/>
              <w:rPr>
                <w:rFonts w:ascii="Arial" w:hAnsi="Arial" w:cs="Arial"/>
                <w:bCs/>
                <w:iCs/>
                <w:sz w:val="24"/>
                <w:szCs w:val="24"/>
              </w:rPr>
            </w:pPr>
            <w:r>
              <w:rPr>
                <w:rFonts w:ascii="Arial" w:hAnsi="Arial" w:cs="Arial"/>
                <w:bCs/>
                <w:iCs/>
                <w:sz w:val="24"/>
                <w:szCs w:val="24"/>
              </w:rPr>
              <w:t>En contraste, cinco cantones pasaron de alerta amarilla a alerta naranja por un aumento en sus casos por lo que Aserrí en San José, Zarcero en Alajuela, San Rafael</w:t>
            </w:r>
            <w:r>
              <w:rPr>
                <w:rFonts w:ascii="Arial" w:hAnsi="Arial" w:cs="Arial"/>
                <w:bCs/>
                <w:iCs/>
                <w:sz w:val="24"/>
                <w:szCs w:val="24"/>
              </w:rPr>
              <w:t xml:space="preserve"> y San Isidro en Heredia y Siquirres en Limón.  </w:t>
            </w:r>
          </w:p>
          <w:p w:rsidR="00000000" w:rsidRDefault="00232D78">
            <w:pPr>
              <w:jc w:val="both"/>
              <w:rPr>
                <w:rFonts w:ascii="Arial" w:hAnsi="Arial" w:cs="Arial"/>
                <w:bCs/>
                <w:iCs/>
                <w:sz w:val="24"/>
                <w:szCs w:val="24"/>
              </w:rPr>
            </w:pPr>
            <w:r>
              <w:rPr>
                <w:rFonts w:ascii="Arial" w:hAnsi="Arial" w:cs="Arial"/>
                <w:bCs/>
                <w:iCs/>
                <w:sz w:val="24"/>
                <w:szCs w:val="24"/>
              </w:rPr>
              <w:t xml:space="preserve">Tras los cambios indicados, los cantones que se encuentran en condición de </w:t>
            </w:r>
            <w:r>
              <w:rPr>
                <w:rFonts w:ascii="Arial" w:hAnsi="Arial" w:cs="Arial"/>
                <w:b/>
                <w:bCs/>
                <w:iCs/>
                <w:sz w:val="24"/>
                <w:szCs w:val="24"/>
              </w:rPr>
              <w:t>alerta naranja</w:t>
            </w:r>
            <w:r>
              <w:rPr>
                <w:rFonts w:ascii="Arial" w:hAnsi="Arial" w:cs="Arial"/>
                <w:bCs/>
                <w:iCs/>
                <w:sz w:val="24"/>
                <w:szCs w:val="24"/>
              </w:rPr>
              <w:t xml:space="preserve"> son:</w:t>
            </w:r>
          </w:p>
          <w:p w:rsidR="00000000" w:rsidRDefault="00232D78">
            <w:pPr>
              <w:jc w:val="center"/>
              <w:rPr>
                <w:rFonts w:ascii="Arial" w:hAnsi="Arial" w:cs="Arial"/>
                <w:bCs/>
                <w:iCs/>
                <w:sz w:val="24"/>
                <w:szCs w:val="24"/>
              </w:rPr>
            </w:pPr>
            <w:r>
              <w:rPr>
                <w:rFonts w:ascii="Arial" w:hAnsi="Arial" w:cs="Arial"/>
                <w:noProof/>
                <w:sz w:val="24"/>
                <w:szCs w:val="24"/>
              </w:rPr>
              <w:drawing>
                <wp:inline distT="0" distB="0" distL="0" distR="0">
                  <wp:extent cx="5860415" cy="3068955"/>
                  <wp:effectExtent l="0" t="0" r="6985" b="0"/>
                  <wp:docPr id="2" name="Imagen 5"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aptura de pantalla de un celular&#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0415" cy="3068955"/>
                          </a:xfrm>
                          <a:prstGeom prst="rect">
                            <a:avLst/>
                          </a:prstGeom>
                          <a:noFill/>
                          <a:ln>
                            <a:noFill/>
                          </a:ln>
                        </pic:spPr>
                      </pic:pic>
                    </a:graphicData>
                  </a:graphic>
                </wp:inline>
              </w:drawing>
            </w:r>
          </w:p>
          <w:p w:rsidR="00000000" w:rsidRDefault="00232D78">
            <w:pPr>
              <w:rPr>
                <w:rFonts w:ascii="Arial" w:hAnsi="Arial" w:cs="Arial"/>
                <w:b/>
                <w:color w:val="000000" w:themeColor="text1"/>
                <w:sz w:val="24"/>
                <w:szCs w:val="24"/>
              </w:rPr>
            </w:pPr>
            <w:r>
              <w:rPr>
                <w:rFonts w:ascii="Arial" w:hAnsi="Arial" w:cs="Arial"/>
                <w:b/>
                <w:color w:val="000000" w:themeColor="text1"/>
                <w:sz w:val="24"/>
                <w:szCs w:val="24"/>
              </w:rPr>
              <w:t>Alertas tempranas por síntomas respiratorios</w:t>
            </w:r>
          </w:p>
          <w:p w:rsidR="00000000" w:rsidRDefault="00232D78">
            <w:pPr>
              <w:rPr>
                <w:rFonts w:ascii="Arial" w:hAnsi="Arial" w:cs="Arial"/>
                <w:color w:val="000000" w:themeColor="text1"/>
                <w:sz w:val="24"/>
                <w:szCs w:val="24"/>
              </w:rPr>
            </w:pPr>
            <w:r>
              <w:rPr>
                <w:rFonts w:ascii="Arial" w:hAnsi="Arial" w:cs="Arial"/>
                <w:color w:val="000000" w:themeColor="text1"/>
                <w:sz w:val="24"/>
                <w:szCs w:val="24"/>
              </w:rPr>
              <w:t xml:space="preserve">Actualmente 84 </w:t>
            </w:r>
            <w:r>
              <w:rPr>
                <w:rFonts w:ascii="Arial" w:hAnsi="Arial" w:cs="Arial"/>
                <w:color w:val="000000" w:themeColor="text1"/>
                <w:sz w:val="24"/>
                <w:szCs w:val="24"/>
              </w:rPr>
              <w:t>distritos de 29 cantones mantienen el riesgo debido a un incremento en las consultas por tos y fiebre, lo cual aumenta el riesgo de enfrentar una alerta naranja próximamente, dado que son síntomas asociados al COVID-19.</w:t>
            </w:r>
          </w:p>
          <w:p w:rsidR="00000000" w:rsidRDefault="00232D78">
            <w:pPr>
              <w:rPr>
                <w:rStyle w:val="Textoennegrita"/>
                <w:color w:val="202020"/>
                <w:shd w:val="clear" w:color="auto" w:fill="FFFFFF"/>
              </w:rPr>
            </w:pPr>
            <w:r>
              <w:rPr>
                <w:rStyle w:val="Textoennegrita"/>
                <w:rFonts w:ascii="Arial" w:hAnsi="Arial" w:cs="Arial"/>
                <w:color w:val="202020"/>
                <w:sz w:val="24"/>
                <w:szCs w:val="24"/>
                <w:shd w:val="clear" w:color="auto" w:fill="FFFFFF"/>
              </w:rPr>
              <w:t>Pueden visitar el sitio </w:t>
            </w:r>
            <w:hyperlink r:id="rId8" w:history="1">
              <w:r>
                <w:rPr>
                  <w:rStyle w:val="Hipervnculo"/>
                  <w:rFonts w:ascii="Arial" w:hAnsi="Arial" w:cs="Arial"/>
                  <w:color w:val="0843B8"/>
                  <w:sz w:val="24"/>
                  <w:szCs w:val="24"/>
                  <w:shd w:val="clear" w:color="auto" w:fill="FFFFFF"/>
                </w:rPr>
                <w:t>http://presidencia.go.cr/alertas</w:t>
              </w:r>
            </w:hyperlink>
            <w:r>
              <w:rPr>
                <w:rStyle w:val="Textoennegrita"/>
                <w:rFonts w:ascii="Arial" w:hAnsi="Arial" w:cs="Arial"/>
                <w:color w:val="202020"/>
                <w:sz w:val="24"/>
                <w:szCs w:val="24"/>
                <w:shd w:val="clear" w:color="auto" w:fill="FFFFFF"/>
              </w:rPr>
              <w:t> para conocer las alertas, medidas y restricciones implementadas en su cantón.  </w:t>
            </w:r>
          </w:p>
          <w:p w:rsidR="00000000" w:rsidRDefault="00232D78">
            <w:pPr>
              <w:spacing w:line="256" w:lineRule="auto"/>
              <w:jc w:val="center"/>
            </w:pPr>
          </w:p>
        </w:tc>
        <w:tc>
          <w:tcPr>
            <w:tcW w:w="269" w:type="dxa"/>
            <w:tcBorders>
              <w:top w:val="single" w:sz="4" w:space="0" w:color="auto"/>
              <w:left w:val="single" w:sz="4" w:space="0" w:color="auto"/>
              <w:bottom w:val="single" w:sz="4" w:space="0" w:color="auto"/>
              <w:right w:val="single" w:sz="4" w:space="0" w:color="auto"/>
            </w:tcBorders>
          </w:tcPr>
          <w:p w:rsidR="00000000" w:rsidRDefault="00232D78">
            <w:pPr>
              <w:spacing w:after="0" w:line="240" w:lineRule="auto"/>
              <w:rPr>
                <w:rFonts w:ascii="Arial" w:hAnsi="Arial" w:cs="Arial"/>
                <w:bCs/>
                <w:color w:val="000000"/>
                <w:sz w:val="24"/>
                <w:szCs w:val="24"/>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232D78">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232D78">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232D78">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232D78">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232D78">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232D78">
            <w:pPr>
              <w:spacing w:after="0" w:line="240" w:lineRule="auto"/>
              <w:rPr>
                <w:rFonts w:ascii="Arial" w:hAnsi="Arial" w:cs="Arial"/>
                <w:bCs/>
                <w:color w:val="000000"/>
                <w:sz w:val="24"/>
                <w:szCs w:val="24"/>
                <w:lang w:eastAsia="es-CR"/>
              </w:rPr>
            </w:pPr>
          </w:p>
        </w:tc>
      </w:tr>
      <w:bookmarkEnd w:id="0"/>
    </w:tbl>
    <w:p w:rsidR="00000000" w:rsidRDefault="00232D78">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57DBC"/>
    <w:multiLevelType w:val="hybridMultilevel"/>
    <w:tmpl w:val="EE70C844"/>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5BEF354C"/>
    <w:multiLevelType w:val="hybridMultilevel"/>
    <w:tmpl w:val="EB268F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2324921">
    <w:abstractNumId w:val="1"/>
  </w:num>
  <w:num w:numId="2" w16cid:durableId="179124806">
    <w:abstractNumId w:val="1"/>
    <w:lvlOverride w:ilvl="0"/>
    <w:lvlOverride w:ilvl="1"/>
    <w:lvlOverride w:ilvl="2"/>
    <w:lvlOverride w:ilvl="3"/>
    <w:lvlOverride w:ilvl="4"/>
    <w:lvlOverride w:ilvl="5"/>
    <w:lvlOverride w:ilvl="6"/>
    <w:lvlOverride w:ilvl="7"/>
    <w:lvlOverride w:ilvl="8"/>
  </w:num>
  <w:num w:numId="3" w16cid:durableId="823670127">
    <w:abstractNumId w:val="0"/>
  </w:num>
  <w:num w:numId="4" w16cid:durableId="2957264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D78"/>
    <w:rsid w:val="00232D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Pr>
      <w:color w:val="0000FF"/>
      <w:u w:val="single"/>
    </w:rPr>
  </w:style>
  <w:style w:type="character" w:styleId="Hipervnculovisitado">
    <w:name w:val="FollowedHyperlink"/>
    <w:basedOn w:val="Fuentedeprrafopredeter"/>
    <w:uiPriority w:val="99"/>
    <w:semiHidden/>
    <w:unhideWhenUsed/>
    <w:rPr>
      <w:color w:val="954F72"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esidencia.go.cr/alertas"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3657</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2022-05-13T19:50:00Z</dcterms:created>
  <dcterms:modified xsi:type="dcterms:W3CDTF">2022-05-13T19:50:00Z</dcterms:modified>
</cp:coreProperties>
</file>