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0"/>
        <w:gridCol w:w="1240"/>
        <w:gridCol w:w="2161"/>
        <w:gridCol w:w="357"/>
        <w:gridCol w:w="2658"/>
        <w:gridCol w:w="918"/>
        <w:gridCol w:w="220"/>
      </w:tblGrid>
      <w:tr w:rsidR="00000000"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3805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3805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Simulacro virtual contó con la participación más de medio millón de personas</w:t>
            </w:r>
          </w:p>
          <w:p w:rsidR="00000000" w:rsidRDefault="00B53805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511925" cy="3609975"/>
                  <wp:effectExtent l="0" t="0" r="317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45" t="23576" r="24191" b="25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1925" cy="360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53805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bCs/>
                <w:i/>
                <w:iCs/>
                <w:lang w:val="es-ES"/>
              </w:rPr>
            </w:pPr>
            <w:r>
              <w:rPr>
                <w:rFonts w:ascii="Arial" w:hAnsi="Arial" w:cs="Arial"/>
                <w:bCs/>
                <w:i/>
                <w:iCs/>
                <w:lang w:val="es-ES"/>
              </w:rPr>
              <w:t>Este año el simulacro fue virtual debido a la pandemia del COVID-19</w:t>
            </w:r>
          </w:p>
          <w:p w:rsidR="00000000" w:rsidRDefault="00B53805">
            <w:pPr>
              <w:pStyle w:val="Sinespaciado"/>
              <w:ind w:left="720"/>
              <w:rPr>
                <w:rFonts w:ascii="Arial" w:hAnsi="Arial" w:cs="Arial"/>
                <w:bCs/>
                <w:i/>
                <w:iCs/>
                <w:lang w:val="es-ES"/>
              </w:rPr>
            </w:pPr>
          </w:p>
          <w:p w:rsidR="00000000" w:rsidRDefault="00B53805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bCs/>
                <w:i/>
                <w:iCs/>
                <w:lang w:val="es-ES"/>
              </w:rPr>
            </w:pPr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El objetivo del simulacro fue 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la elaboración del plan de emergencias en los centros laborales, organizaciones y burbujas sociales. </w:t>
            </w:r>
          </w:p>
          <w:p w:rsidR="00000000" w:rsidRDefault="00B53805">
            <w:pPr>
              <w:pStyle w:val="Prrafodelista"/>
              <w:rPr>
                <w:rFonts w:ascii="Arial" w:hAnsi="Arial" w:cs="Arial"/>
                <w:bCs/>
                <w:i/>
                <w:iCs/>
                <w:lang w:val="es-ES"/>
              </w:rPr>
            </w:pPr>
          </w:p>
          <w:p w:rsidR="00000000" w:rsidRDefault="00B53805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bCs/>
                <w:i/>
                <w:iCs/>
                <w:lang w:val="es-ES"/>
              </w:rPr>
            </w:pPr>
            <w:r>
              <w:rPr>
                <w:rFonts w:ascii="Arial" w:hAnsi="Arial" w:cs="Arial"/>
                <w:bCs/>
                <w:i/>
                <w:iCs/>
                <w:lang w:val="es-ES"/>
              </w:rPr>
              <w:t>Durante el simulacro, las personas hicieron su reporte mediante la aplicación SIMULACRO CR</w:t>
            </w:r>
          </w:p>
          <w:p w:rsidR="00000000" w:rsidRDefault="00B53805">
            <w:pPr>
              <w:pStyle w:val="Prrafodelista"/>
              <w:rPr>
                <w:rFonts w:ascii="Arial" w:hAnsi="Arial" w:cs="Arial"/>
                <w:bCs/>
                <w:i/>
                <w:iCs/>
                <w:lang w:val="es-ES"/>
              </w:rPr>
            </w:pPr>
          </w:p>
          <w:p w:rsidR="00000000" w:rsidRDefault="00B5380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El 50 por ciento de burbujas sociales e instituciones reporta</w:t>
            </w:r>
            <w:r>
              <w:rPr>
                <w:rFonts w:ascii="Arial" w:hAnsi="Arial" w:cs="Arial"/>
              </w:rPr>
              <w:t xml:space="preserve">ron que durante un sismo, deben evacuar a sus mascotas domésticas. </w:t>
            </w:r>
          </w:p>
          <w:p w:rsidR="00000000" w:rsidRDefault="00B53805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:rsidR="00000000" w:rsidRDefault="00B53805">
            <w:pPr>
              <w:rPr>
                <w:rFonts w:ascii="Arial" w:eastAsia="Times New Roman" w:hAnsi="Arial" w:cs="Arial"/>
                <w:color w:val="050505"/>
                <w:sz w:val="24"/>
                <w:szCs w:val="24"/>
                <w:lang w:eastAsia="es-CR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San José, 13 de octubre de 2020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En el marco del Día Internacional de la Reducción de los Desastres, Costa Rica llevó a cabo el </w:t>
            </w:r>
            <w:r>
              <w:rPr>
                <w:rFonts w:ascii="Arial" w:eastAsia="Times New Roman" w:hAnsi="Arial" w:cs="Arial"/>
                <w:color w:val="050505"/>
                <w:sz w:val="24"/>
                <w:szCs w:val="24"/>
                <w:lang w:eastAsia="es-CR"/>
              </w:rPr>
              <w:t>II Simulacro Nacional de Evacuación por Sismo: modalidad vi</w:t>
            </w:r>
            <w:r>
              <w:rPr>
                <w:rFonts w:ascii="Arial" w:eastAsia="Times New Roman" w:hAnsi="Arial" w:cs="Arial"/>
                <w:color w:val="050505"/>
                <w:sz w:val="24"/>
                <w:szCs w:val="24"/>
                <w:lang w:eastAsia="es-CR"/>
              </w:rPr>
              <w:t>rtual.</w:t>
            </w:r>
          </w:p>
          <w:p w:rsidR="00000000" w:rsidRDefault="00B53805">
            <w:pPr>
              <w:rPr>
                <w:rFonts w:ascii="Arial" w:eastAsia="Times New Roman" w:hAnsi="Arial" w:cs="Arial"/>
                <w:color w:val="050505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50505"/>
                <w:sz w:val="24"/>
                <w:szCs w:val="24"/>
                <w:lang w:eastAsia="es-CR"/>
              </w:rPr>
              <w:t xml:space="preserve">Más de </w:t>
            </w:r>
            <w:r>
              <w:rPr>
                <w:rFonts w:ascii="Arial" w:eastAsia="Times New Roman" w:hAnsi="Arial" w:cs="Arial"/>
                <w:b/>
                <w:bCs/>
                <w:color w:val="050505"/>
                <w:sz w:val="24"/>
                <w:szCs w:val="24"/>
                <w:lang w:eastAsia="es-CR"/>
              </w:rPr>
              <w:t>509,214 mil personas</w:t>
            </w:r>
            <w:r>
              <w:rPr>
                <w:rFonts w:ascii="Arial" w:eastAsia="Times New Roman" w:hAnsi="Arial" w:cs="Arial"/>
                <w:color w:val="050505"/>
                <w:sz w:val="24"/>
                <w:szCs w:val="24"/>
                <w:lang w:eastAsia="es-CR"/>
              </w:rPr>
              <w:t xml:space="preserve"> realizaron el reporte durante el simulacro y elaboraron los 7 pasos del Plan de Emergencia familiar o empresarial.   </w:t>
            </w:r>
          </w:p>
          <w:p w:rsidR="00000000" w:rsidRDefault="00B53805">
            <w:pPr>
              <w:rPr>
                <w:rFonts w:ascii="Arial" w:eastAsia="Times New Roman" w:hAnsi="Arial" w:cs="Arial"/>
                <w:color w:val="050505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50505"/>
                <w:sz w:val="24"/>
                <w:szCs w:val="24"/>
                <w:lang w:eastAsia="es-CR"/>
              </w:rPr>
              <w:t xml:space="preserve">Ante la condición de pandemia, la Comisión Nacional de Prevención de Riesgos y Atención de Emergencias </w:t>
            </w:r>
            <w:r>
              <w:rPr>
                <w:rFonts w:ascii="Arial" w:eastAsia="Times New Roman" w:hAnsi="Arial" w:cs="Arial"/>
                <w:color w:val="050505"/>
                <w:sz w:val="24"/>
                <w:szCs w:val="24"/>
                <w:lang w:eastAsia="es-CR"/>
              </w:rPr>
              <w:t xml:space="preserve">optó por </w:t>
            </w:r>
            <w:r>
              <w:rPr>
                <w:rFonts w:ascii="Arial" w:eastAsia="Times New Roman" w:hAnsi="Arial" w:cs="Arial"/>
                <w:color w:val="050505"/>
                <w:sz w:val="24"/>
                <w:szCs w:val="24"/>
                <w:lang w:eastAsia="es-CR"/>
              </w:rPr>
              <w:lastRenderedPageBreak/>
              <w:t>promover la revisión o elaboración del plan de emergencia y de forma virtual, reportar su participación descargando una App denominada SIMULACRO CR.</w:t>
            </w:r>
          </w:p>
          <w:p w:rsidR="00000000" w:rsidRDefault="00B53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50505"/>
                <w:sz w:val="24"/>
                <w:szCs w:val="24"/>
                <w:lang w:eastAsia="es-CR"/>
              </w:rPr>
              <w:t>Burbujas sociales, escuelas, empresas, instituciones públicas y privadas, entre otras, se preparar</w:t>
            </w:r>
            <w:r>
              <w:rPr>
                <w:rFonts w:ascii="Arial" w:eastAsia="Times New Roman" w:hAnsi="Arial" w:cs="Arial"/>
                <w:color w:val="050505"/>
                <w:sz w:val="24"/>
                <w:szCs w:val="24"/>
                <w:lang w:eastAsia="es-CR"/>
              </w:rPr>
              <w:t>on de forma virtual e instaron a las personas que realizan teletrabajo o telestudio a realizar su propio plan de emergencias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00000" w:rsidRDefault="00B5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122670" cy="4079240"/>
                  <wp:effectExtent l="0" t="0" r="0" b="0"/>
                  <wp:docPr id="2" name="Imagen 1" descr="Imagen que contiene hombre, persona, firmar, parad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 que contiene hombre, persona, firmar, parad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407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53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Durante el acto </w:t>
            </w:r>
            <w:r>
              <w:rPr>
                <w:rFonts w:ascii="Arial" w:hAnsi="Arial" w:cs="Arial"/>
                <w:sz w:val="24"/>
                <w:szCs w:val="24"/>
              </w:rPr>
              <w:t>oficial, Alexander Solís Delgado, presidente de la CNE comentó sentirse muy satisfecho, pues a pesar de la pandemia del COVID-19, nos adaptamos como país al realizar el 2do Simulacro de forma virtual y los resultados fueron positivos, incluso hasta felicit</w:t>
            </w:r>
            <w:r>
              <w:rPr>
                <w:rFonts w:ascii="Arial" w:hAnsi="Arial" w:cs="Arial"/>
                <w:sz w:val="24"/>
                <w:szCs w:val="24"/>
              </w:rPr>
              <w:t xml:space="preserve">aciones internacionales hemos recibido por la iniciativa, enfatizó. </w:t>
            </w:r>
          </w:p>
          <w:p w:rsidR="00000000" w:rsidRDefault="00B53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esta oportunidad, no se llevó a cabo la evacuación para evitar aglomeraciones, pero lo importante era repasar las rutas de evacuación y los puntos de encuentro, garantizando que todos </w:t>
            </w:r>
            <w:r>
              <w:rPr>
                <w:rFonts w:ascii="Arial" w:hAnsi="Arial" w:cs="Arial"/>
                <w:sz w:val="24"/>
                <w:szCs w:val="24"/>
              </w:rPr>
              <w:t xml:space="preserve">los funcionarios o burbujas sociales guarden distancia suficiente en el momento de un sismo real y porten sus mascarillas, puntualizó Solís.  </w:t>
            </w:r>
          </w:p>
          <w:p w:rsidR="00000000" w:rsidRDefault="00B538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total 170,644 mujeres, 193,772 hombres, 2.043 personas con discapacidad y un total de 142.755 niños y niñas de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 territorio nacional, se prepararon y repasaron los planes de emergencia durante el ejercicio de esta mañana para estar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preparados y responder de una manera eficiente ante un evento sísmico. </w:t>
            </w:r>
          </w:p>
          <w:p w:rsidR="00000000" w:rsidRDefault="00B538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dato interesante </w:t>
            </w:r>
            <w:r>
              <w:rPr>
                <w:rFonts w:ascii="Arial" w:hAnsi="Arial" w:cs="Arial"/>
                <w:sz w:val="24"/>
                <w:szCs w:val="24"/>
              </w:rPr>
              <w:t xml:space="preserve">es que el 50 por ciento de burbujas sociales e instituciones reportaron que evacuarán a sus mascotas. </w:t>
            </w:r>
          </w:p>
          <w:p w:rsidR="00000000" w:rsidRDefault="00B538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Para la CNE, realizar este simulacro, tiene como objetivo, fortalecer una cultura preventiva ante la población, promoviendo su adaptación ante diferentes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escenarios que se puedan presentar en nuestro entorno, lo que permita salvaguardar la vida humana ante la ocurrencia de una emergencia real, en un país altamente sísmico como Costa Rica.</w:t>
            </w:r>
          </w:p>
          <w:p w:rsidR="00000000" w:rsidRDefault="00B538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5669280" cy="3784600"/>
                  <wp:effectExtent l="0" t="0" r="7620" b="6350"/>
                  <wp:docPr id="3" name="Imagen 5" descr="Imagen que contiene interior, parado, cuarto, hombre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Imagen que contiene interior, parado, cuarto, hombre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80" cy="378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53805">
            <w:pPr>
              <w:rPr>
                <w:rFonts w:ascii="Arial" w:eastAsia="Times New Roman" w:hAnsi="Arial" w:cs="Arial"/>
                <w:b/>
                <w:bCs/>
                <w:color w:val="050505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50505"/>
                <w:sz w:val="24"/>
                <w:szCs w:val="24"/>
                <w:lang w:eastAsia="es-CR"/>
              </w:rPr>
              <w:t>Paso a paso Costa Rica se preparó mejor</w:t>
            </w:r>
          </w:p>
          <w:p w:rsidR="00000000" w:rsidRDefault="00B53805">
            <w:pPr>
              <w:rPr>
                <w:rFonts w:ascii="Arial" w:eastAsia="Times New Roman" w:hAnsi="Arial" w:cs="Arial"/>
                <w:color w:val="050505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50505"/>
                <w:sz w:val="24"/>
                <w:szCs w:val="24"/>
                <w:lang w:eastAsia="es-CR"/>
              </w:rPr>
              <w:t>Mediante el micrositio sim</w:t>
            </w:r>
            <w:r>
              <w:rPr>
                <w:rFonts w:ascii="Arial" w:eastAsia="Times New Roman" w:hAnsi="Arial" w:cs="Arial"/>
                <w:color w:val="050505"/>
                <w:sz w:val="24"/>
                <w:szCs w:val="24"/>
                <w:lang w:eastAsia="es-CR"/>
              </w:rPr>
              <w:t>ulacro.cr, las personas recibieron una guía detallada paso a paso de cómo elaborar un plan de emergencias.  Esta guía contempló la confección del maletín de emergencia que incluye nuevos implementos como mascarillas y alcohol para protección contra el COVI</w:t>
            </w:r>
            <w:r>
              <w:rPr>
                <w:rFonts w:ascii="Arial" w:eastAsia="Times New Roman" w:hAnsi="Arial" w:cs="Arial"/>
                <w:color w:val="050505"/>
                <w:sz w:val="24"/>
                <w:szCs w:val="24"/>
                <w:lang w:eastAsia="es-CR"/>
              </w:rPr>
              <w:t xml:space="preserve">D-10, reconocer el entorno en el que vivimos o laboramos y la elaboración de un croquis o mapa con las rutas de evacuación y los puntos de encuentro. 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3805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3805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3805">
            <w:pPr>
              <w:rPr>
                <w:rFonts w:ascii="Arial" w:hAnsi="Arial" w:cs="Arial"/>
                <w:sz w:val="24"/>
                <w:szCs w:val="24"/>
                <w:lang w:eastAsia="es-CR"/>
              </w:rPr>
            </w:pPr>
            <w:r>
              <w:rPr>
                <w:rFonts w:ascii="Arial" w:hAnsi="Arial" w:cs="Arial"/>
                <w:sz w:val="24"/>
                <w:szCs w:val="24"/>
                <w:lang w:eastAsia="es-CR"/>
              </w:rPr>
              <w:t>El año pasado, se realizó el primer simulacro de escala nacional.  En esa oportunidad se llevó a c</w:t>
            </w:r>
            <w:r>
              <w:rPr>
                <w:rFonts w:ascii="Arial" w:hAnsi="Arial" w:cs="Arial"/>
                <w:sz w:val="24"/>
                <w:szCs w:val="24"/>
                <w:lang w:eastAsia="es-CR"/>
              </w:rPr>
              <w:t xml:space="preserve">abo en la modalidad presencial y el objetivo prioritario fue la identificación y señalización de las rutas de evacuación y puntos de encuentro.  </w:t>
            </w:r>
          </w:p>
          <w:p w:rsidR="00000000" w:rsidRDefault="00B53805">
            <w:pPr>
              <w:rPr>
                <w:rFonts w:ascii="Arial" w:hAnsi="Arial" w:cs="Arial"/>
                <w:sz w:val="24"/>
                <w:szCs w:val="24"/>
                <w:lang w:eastAsia="es-CR"/>
              </w:rPr>
            </w:pPr>
            <w:r>
              <w:rPr>
                <w:rFonts w:ascii="Arial" w:hAnsi="Arial" w:cs="Arial"/>
                <w:sz w:val="24"/>
                <w:szCs w:val="24"/>
                <w:lang w:eastAsia="es-CR"/>
              </w:rPr>
              <w:t>En esta oportunidad, producto de la Pandemia, promovimos la elaboración del Plan de Emergencia en las burbujas</w:t>
            </w:r>
            <w:r>
              <w:rPr>
                <w:rFonts w:ascii="Arial" w:hAnsi="Arial" w:cs="Arial"/>
                <w:sz w:val="24"/>
                <w:szCs w:val="24"/>
                <w:lang w:eastAsia="es-CR"/>
              </w:rPr>
              <w:t xml:space="preserve"> sociales ya que muchos niños, niñas, y trabajadores se encuentran en sus viviendas y el objetivo es que estén preparados ante la ocurrencia de un sismo real involucrando las nuevas medidas sanitarias por el COVID-19.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3805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425065" cy="5255895"/>
                  <wp:effectExtent l="0" t="0" r="0" b="1905"/>
                  <wp:docPr id="4" name="Imagen 4" descr="Imagen que contiene Gráfic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Imagen que contiene Gráfic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065" cy="525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3805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3805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3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Simulacro Nacional se realiza por segundo año consecutivo en el marco del decreto 41828-MP firmado el 19 de agosto de 2019 “Es importante aclarar que por decreto es el segundo miércoles de agosto, sin embargo, debido a la pandemia se pospuso dos meses y</w:t>
            </w:r>
            <w:r>
              <w:rPr>
                <w:rFonts w:ascii="Arial" w:hAnsi="Arial" w:cs="Arial"/>
                <w:sz w:val="24"/>
                <w:szCs w:val="24"/>
              </w:rPr>
              <w:t xml:space="preserve"> lo realizamos en el marco del Día Mundial de la Reducción de los Desastres” comentó Solís.</w:t>
            </w:r>
          </w:p>
          <w:p w:rsidR="00000000" w:rsidRDefault="00B53805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t>La actividad se desarrolló con un enfoque inclusivo en el cual participarán mujeres, hombres, niños, personas con discapacidad. Además de contemplar en el plan de e</w:t>
            </w:r>
            <w:r>
              <w:rPr>
                <w:rFonts w:ascii="Arial" w:hAnsi="Arial" w:cs="Arial"/>
                <w:sz w:val="24"/>
                <w:szCs w:val="24"/>
              </w:rPr>
              <w:t>mergencia a animales domésticos y de producción.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3805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3805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3805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3805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3805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3805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3805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B53805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234"/>
    <w:multiLevelType w:val="hybridMultilevel"/>
    <w:tmpl w:val="3D007BF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308637">
    <w:abstractNumId w:val="0"/>
  </w:num>
  <w:num w:numId="2" w16cid:durableId="121827728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05"/>
    <w:rsid w:val="00B5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Sinespaciado">
    <w:name w:val="No Spacing"/>
    <w:uiPriority w:val="1"/>
    <w:qFormat/>
    <w:rPr>
      <w:sz w:val="22"/>
      <w:szCs w:val="22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2022-05-13T19:54:00Z</dcterms:created>
  <dcterms:modified xsi:type="dcterms:W3CDTF">2022-05-13T19:54:00Z</dcterms:modified>
</cp:coreProperties>
</file>