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1073"/>
        <w:gridCol w:w="3445"/>
        <w:gridCol w:w="3404"/>
        <w:gridCol w:w="546"/>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C34511">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C34511">
            <w:pPr>
              <w:pStyle w:val="Ttulo1"/>
              <w:jc w:val="center"/>
              <w:rPr>
                <w:sz w:val="36"/>
                <w:szCs w:val="36"/>
                <w:lang w:val="es-ES"/>
              </w:rPr>
            </w:pPr>
            <w:r>
              <w:rPr>
                <w:sz w:val="36"/>
                <w:szCs w:val="36"/>
                <w:lang w:val="es-ES"/>
              </w:rPr>
              <w:t>19 cantones mantienen riesgo elevado de contagio</w:t>
            </w:r>
          </w:p>
          <w:p w:rsidR="00000000" w:rsidRDefault="00C34511">
            <w:pPr>
              <w:spacing w:after="0" w:line="240" w:lineRule="auto"/>
              <w:rPr>
                <w:rFonts w:ascii="Arial" w:hAnsi="Arial" w:cs="Arial"/>
                <w:sz w:val="24"/>
                <w:szCs w:val="24"/>
              </w:rPr>
            </w:pPr>
          </w:p>
          <w:p w:rsidR="00000000" w:rsidRDefault="00C34511">
            <w:pPr>
              <w:pStyle w:val="Prrafodelista"/>
              <w:numPr>
                <w:ilvl w:val="0"/>
                <w:numId w:val="2"/>
              </w:numPr>
              <w:tabs>
                <w:tab w:val="left" w:pos="3210"/>
              </w:tabs>
              <w:spacing w:line="254" w:lineRule="auto"/>
              <w:jc w:val="both"/>
              <w:rPr>
                <w:rFonts w:ascii="Arial" w:hAnsi="Arial" w:cs="Arial"/>
                <w:i/>
              </w:rPr>
            </w:pPr>
            <w:r>
              <w:rPr>
                <w:rFonts w:ascii="Arial" w:hAnsi="Arial" w:cs="Arial"/>
                <w:i/>
              </w:rPr>
              <w:t>Mayoría de cantones en alerta naranja se encuentran en Puntarenas (6), Limón (5) y Alajuela (4).</w:t>
            </w:r>
          </w:p>
          <w:p w:rsidR="00000000" w:rsidRDefault="00C34511">
            <w:pPr>
              <w:pStyle w:val="Prrafodelista"/>
              <w:numPr>
                <w:ilvl w:val="0"/>
                <w:numId w:val="2"/>
              </w:numPr>
              <w:tabs>
                <w:tab w:val="left" w:pos="3210"/>
              </w:tabs>
              <w:spacing w:line="254" w:lineRule="auto"/>
              <w:jc w:val="both"/>
              <w:rPr>
                <w:rFonts w:ascii="Arial" w:hAnsi="Arial" w:cs="Arial"/>
                <w:i/>
              </w:rPr>
            </w:pPr>
          </w:p>
          <w:p w:rsidR="00000000" w:rsidRDefault="00C34511">
            <w:pPr>
              <w:pStyle w:val="Prrafodelista"/>
              <w:numPr>
                <w:ilvl w:val="0"/>
                <w:numId w:val="2"/>
              </w:numPr>
              <w:tabs>
                <w:tab w:val="left" w:pos="3210"/>
              </w:tabs>
              <w:spacing w:line="254" w:lineRule="auto"/>
              <w:jc w:val="both"/>
              <w:rPr>
                <w:rFonts w:ascii="Arial" w:hAnsi="Arial" w:cs="Arial"/>
                <w:i/>
              </w:rPr>
            </w:pPr>
            <w:r>
              <w:rPr>
                <w:rFonts w:ascii="Arial" w:hAnsi="Arial" w:cs="Arial"/>
                <w:i/>
              </w:rPr>
              <w:t xml:space="preserve">Turrialba y Tarrazú suben por primera vez </w:t>
            </w:r>
            <w:r>
              <w:rPr>
                <w:rFonts w:ascii="Arial" w:hAnsi="Arial" w:cs="Arial"/>
                <w:i/>
              </w:rPr>
              <w:t>a alerta naranja, mientras Santa Ana, Grecia, Los Chiles, Flores y Talamanca vuelven a este nivel de riesgo.</w:t>
            </w:r>
          </w:p>
          <w:p w:rsidR="00000000" w:rsidRDefault="00C34511">
            <w:pPr>
              <w:pStyle w:val="Prrafodelista"/>
              <w:numPr>
                <w:ilvl w:val="0"/>
                <w:numId w:val="2"/>
              </w:numPr>
              <w:tabs>
                <w:tab w:val="left" w:pos="3210"/>
              </w:tabs>
              <w:spacing w:line="254" w:lineRule="auto"/>
              <w:jc w:val="both"/>
              <w:rPr>
                <w:rFonts w:ascii="Arial" w:hAnsi="Arial" w:cs="Arial"/>
                <w:i/>
              </w:rPr>
            </w:pPr>
          </w:p>
          <w:p w:rsidR="00000000" w:rsidRDefault="00C34511">
            <w:pPr>
              <w:pStyle w:val="Prrafodelista"/>
              <w:numPr>
                <w:ilvl w:val="0"/>
                <w:numId w:val="2"/>
              </w:numPr>
              <w:tabs>
                <w:tab w:val="left" w:pos="3210"/>
              </w:tabs>
              <w:spacing w:line="254" w:lineRule="auto"/>
              <w:jc w:val="both"/>
              <w:rPr>
                <w:rFonts w:ascii="Arial" w:hAnsi="Arial" w:cs="Arial"/>
                <w:i/>
              </w:rPr>
            </w:pPr>
            <w:r>
              <w:rPr>
                <w:rFonts w:ascii="Arial" w:hAnsi="Arial" w:cs="Arial"/>
                <w:i/>
              </w:rPr>
              <w:t xml:space="preserve">San José, Pérez Zeledón, El Guarco y Pococí bajan a alerta amarilla. </w:t>
            </w:r>
          </w:p>
          <w:p w:rsidR="00000000" w:rsidRDefault="00C34511">
            <w:pPr>
              <w:pStyle w:val="Prrafodelista"/>
              <w:numPr>
                <w:ilvl w:val="0"/>
                <w:numId w:val="2"/>
              </w:numPr>
              <w:tabs>
                <w:tab w:val="left" w:pos="3210"/>
              </w:tabs>
              <w:spacing w:line="254" w:lineRule="auto"/>
              <w:jc w:val="both"/>
              <w:rPr>
                <w:rFonts w:ascii="Arial" w:hAnsi="Arial" w:cs="Arial"/>
                <w:i/>
              </w:rPr>
            </w:pPr>
          </w:p>
          <w:p w:rsidR="00000000" w:rsidRDefault="00C34511">
            <w:pPr>
              <w:pStyle w:val="Prrafodelista"/>
              <w:numPr>
                <w:ilvl w:val="0"/>
                <w:numId w:val="2"/>
              </w:numPr>
              <w:tabs>
                <w:tab w:val="left" w:pos="3210"/>
              </w:tabs>
              <w:spacing w:line="254" w:lineRule="auto"/>
              <w:jc w:val="both"/>
              <w:rPr>
                <w:rFonts w:ascii="Arial" w:hAnsi="Arial" w:cs="Arial"/>
                <w:i/>
              </w:rPr>
            </w:pPr>
            <w:r>
              <w:rPr>
                <w:rFonts w:ascii="Arial" w:hAnsi="Arial" w:cs="Arial"/>
                <w:i/>
              </w:rPr>
              <w:t>Cantón central de San José presenta sus niveles más bajos de contagio desde</w:t>
            </w:r>
            <w:r>
              <w:rPr>
                <w:rFonts w:ascii="Arial" w:hAnsi="Arial" w:cs="Arial"/>
                <w:i/>
              </w:rPr>
              <w:t xml:space="preserve"> junio.</w:t>
            </w:r>
          </w:p>
          <w:p w:rsidR="00000000" w:rsidRDefault="00C34511">
            <w:pPr>
              <w:pStyle w:val="Prrafodelista"/>
              <w:spacing w:after="0" w:line="240" w:lineRule="auto"/>
              <w:jc w:val="both"/>
              <w:rPr>
                <w:rFonts w:ascii="Arial" w:hAnsi="Arial" w:cs="Arial"/>
                <w:i/>
              </w:rPr>
            </w:pPr>
          </w:p>
          <w:p w:rsidR="00000000" w:rsidRDefault="00C34511">
            <w:pPr>
              <w:shd w:val="clear" w:color="auto" w:fill="FFFFFF"/>
              <w:spacing w:line="276" w:lineRule="auto"/>
              <w:jc w:val="both"/>
              <w:rPr>
                <w:rFonts w:ascii="Arial" w:hAnsi="Arial" w:cs="Arial"/>
                <w:sz w:val="24"/>
                <w:szCs w:val="24"/>
              </w:rPr>
            </w:pPr>
            <w:r>
              <w:rPr>
                <w:rFonts w:ascii="Times New Roman" w:hAnsi="Times New Roman" w:cs="Times New Roman"/>
                <w:b/>
                <w:i/>
              </w:rPr>
              <w:t xml:space="preserve">San José, 17 de noviembre del </w:t>
            </w:r>
            <w:r>
              <w:rPr>
                <w:rFonts w:ascii="Arial" w:hAnsi="Arial" w:cs="Arial"/>
                <w:sz w:val="24"/>
                <w:szCs w:val="24"/>
              </w:rPr>
              <w:t>En total 19 cantones de seis provincias del país mantienen un elevado riesgo de contagio por COVID-19. Así lo determinó la Comisión Nacional de Prevención de Riesgos y Atención de Emergencias (CNE) en la última actual</w:t>
            </w:r>
            <w:r>
              <w:rPr>
                <w:rFonts w:ascii="Arial" w:hAnsi="Arial" w:cs="Arial"/>
                <w:sz w:val="24"/>
                <w:szCs w:val="24"/>
              </w:rPr>
              <w:t xml:space="preserve">ización de alertas tras la revisión de las últimas semanas epidemiológicas realizada por la Sala de Análisis de Situación Nacional. </w:t>
            </w:r>
          </w:p>
          <w:p w:rsidR="00000000" w:rsidRDefault="00C34511">
            <w:pPr>
              <w:shd w:val="clear" w:color="auto" w:fill="FFFFFF"/>
              <w:spacing w:line="276" w:lineRule="auto"/>
              <w:jc w:val="both"/>
              <w:rPr>
                <w:rFonts w:ascii="Arial" w:hAnsi="Arial" w:cs="Arial"/>
                <w:sz w:val="24"/>
                <w:szCs w:val="24"/>
              </w:rPr>
            </w:pPr>
          </w:p>
          <w:p w:rsidR="00000000" w:rsidRDefault="00C34511">
            <w:pPr>
              <w:shd w:val="clear" w:color="auto" w:fill="FFFFFF"/>
              <w:spacing w:line="276" w:lineRule="auto"/>
              <w:jc w:val="both"/>
              <w:rPr>
                <w:rFonts w:ascii="Arial" w:hAnsi="Arial" w:cs="Arial"/>
                <w:sz w:val="24"/>
                <w:szCs w:val="24"/>
              </w:rPr>
            </w:pPr>
            <w:r>
              <w:rPr>
                <w:rFonts w:ascii="Arial" w:hAnsi="Arial" w:cs="Arial"/>
                <w:sz w:val="24"/>
                <w:szCs w:val="24"/>
              </w:rPr>
              <w:t xml:space="preserve">Tras el análisis del grupo interdisciplinario de la Sala, se definió aumentar el nivel de alerta de los cantones de Santa </w:t>
            </w:r>
            <w:r>
              <w:rPr>
                <w:rFonts w:ascii="Arial" w:hAnsi="Arial" w:cs="Arial"/>
                <w:sz w:val="24"/>
                <w:szCs w:val="24"/>
              </w:rPr>
              <w:t>Ana, Tarrazú, Grecia, Los Chiles, Turrialba, Flores y Talamanca a naranja, mientras se determinó la disminución del riesgo en San José, Pérez Zeledón, El Guarco y Pococí que pasan a alerta amarilla.</w:t>
            </w:r>
          </w:p>
          <w:p w:rsidR="00000000" w:rsidRDefault="00C34511">
            <w:pPr>
              <w:shd w:val="clear" w:color="auto" w:fill="FFFFFF"/>
              <w:spacing w:line="276" w:lineRule="auto"/>
              <w:jc w:val="both"/>
              <w:rPr>
                <w:rFonts w:ascii="Arial" w:hAnsi="Arial" w:cs="Arial"/>
                <w:sz w:val="24"/>
                <w:szCs w:val="24"/>
              </w:rPr>
            </w:pPr>
          </w:p>
          <w:p w:rsidR="00000000" w:rsidRDefault="00C34511">
            <w:pPr>
              <w:shd w:val="clear" w:color="auto" w:fill="FFFFFF"/>
              <w:spacing w:line="276" w:lineRule="auto"/>
              <w:jc w:val="both"/>
              <w:rPr>
                <w:rFonts w:ascii="Arial" w:hAnsi="Arial" w:cs="Arial"/>
                <w:sz w:val="24"/>
                <w:szCs w:val="24"/>
              </w:rPr>
            </w:pPr>
            <w:r>
              <w:rPr>
                <w:rFonts w:ascii="Arial" w:hAnsi="Arial" w:cs="Arial"/>
                <w:sz w:val="24"/>
                <w:szCs w:val="24"/>
              </w:rPr>
              <w:t>Tarrazú y Turrialba por primera vez con alerta naranja</w:t>
            </w:r>
          </w:p>
          <w:p w:rsidR="00000000" w:rsidRDefault="00C34511">
            <w:pPr>
              <w:shd w:val="clear" w:color="auto" w:fill="FFFFFF"/>
              <w:spacing w:line="276" w:lineRule="auto"/>
              <w:jc w:val="both"/>
              <w:rPr>
                <w:rFonts w:ascii="Arial" w:hAnsi="Arial" w:cs="Arial"/>
                <w:sz w:val="24"/>
                <w:szCs w:val="24"/>
              </w:rPr>
            </w:pPr>
          </w:p>
          <w:p w:rsidR="00000000" w:rsidRDefault="00C34511">
            <w:pPr>
              <w:shd w:val="clear" w:color="auto" w:fill="FFFFFF"/>
              <w:spacing w:line="276" w:lineRule="auto"/>
              <w:jc w:val="both"/>
              <w:rPr>
                <w:rFonts w:ascii="Arial" w:hAnsi="Arial" w:cs="Arial"/>
                <w:sz w:val="24"/>
                <w:szCs w:val="24"/>
              </w:rPr>
            </w:pPr>
            <w:r>
              <w:rPr>
                <w:rFonts w:ascii="Arial" w:hAnsi="Arial" w:cs="Arial"/>
                <w:sz w:val="24"/>
                <w:szCs w:val="24"/>
              </w:rPr>
              <w:t>Para esta semana, Tarrazú y Turrialba suben a alerta naranja por primera vez desde el inicio de la pandemia, esto tras un ligero aumento en el número de contagios durante las últimas semanas.</w:t>
            </w:r>
          </w:p>
          <w:p w:rsidR="00000000" w:rsidRDefault="00C34511">
            <w:pPr>
              <w:shd w:val="clear" w:color="auto" w:fill="FFFFFF"/>
              <w:spacing w:line="276" w:lineRule="auto"/>
              <w:jc w:val="both"/>
              <w:rPr>
                <w:rFonts w:ascii="Arial" w:hAnsi="Arial" w:cs="Arial"/>
                <w:sz w:val="24"/>
                <w:szCs w:val="24"/>
              </w:rPr>
            </w:pPr>
            <w:r>
              <w:rPr>
                <w:rFonts w:ascii="Arial" w:hAnsi="Arial" w:cs="Arial"/>
                <w:sz w:val="24"/>
                <w:szCs w:val="24"/>
              </w:rPr>
              <w:t xml:space="preserve">De igual manera, los cantones de Santa Ana, Grecia, Los Chiles, </w:t>
            </w:r>
            <w:r>
              <w:rPr>
                <w:rFonts w:ascii="Arial" w:hAnsi="Arial" w:cs="Arial"/>
                <w:sz w:val="24"/>
                <w:szCs w:val="24"/>
              </w:rPr>
              <w:t>Flores y Talamanca también subieron su alerta a naranja. Destaca el caso de Los Chiles que contrario a los números generales del país, mantiene un promedio de casos superior al compararse con los datos de diciembre.</w:t>
            </w:r>
          </w:p>
          <w:p w:rsidR="00000000" w:rsidRDefault="00C34511">
            <w:pPr>
              <w:shd w:val="clear" w:color="auto" w:fill="FFFFFF"/>
              <w:spacing w:line="276" w:lineRule="auto"/>
              <w:jc w:val="both"/>
              <w:rPr>
                <w:rFonts w:ascii="Arial" w:hAnsi="Arial" w:cs="Arial"/>
                <w:sz w:val="24"/>
                <w:szCs w:val="24"/>
              </w:rPr>
            </w:pPr>
            <w:r>
              <w:rPr>
                <w:rFonts w:ascii="Arial" w:hAnsi="Arial" w:cs="Arial"/>
                <w:sz w:val="24"/>
                <w:szCs w:val="24"/>
              </w:rPr>
              <w:t>Las autoridades recordaron a la població</w:t>
            </w:r>
            <w:r>
              <w:rPr>
                <w:rFonts w:ascii="Arial" w:hAnsi="Arial" w:cs="Arial"/>
                <w:sz w:val="24"/>
                <w:szCs w:val="24"/>
              </w:rPr>
              <w:t>n que, si bien el número de casos positivos mantiene una tendencia a la baja durante este inicio de año, la pandemia no ha acabado, por lo que se deben de mantener las medidas de precaución e higiene para evitar rebrotes como los que están sucediendo en ot</w:t>
            </w:r>
            <w:r>
              <w:rPr>
                <w:rFonts w:ascii="Arial" w:hAnsi="Arial" w:cs="Arial"/>
                <w:sz w:val="24"/>
                <w:szCs w:val="24"/>
              </w:rPr>
              <w:t>ros países.</w:t>
            </w:r>
          </w:p>
          <w:p w:rsidR="00000000" w:rsidRDefault="00C34511">
            <w:pPr>
              <w:spacing w:line="276" w:lineRule="auto"/>
              <w:jc w:val="both"/>
              <w:rPr>
                <w:rFonts w:ascii="Arial" w:hAnsi="Arial" w:cs="Arial"/>
                <w:sz w:val="24"/>
                <w:szCs w:val="24"/>
              </w:rPr>
            </w:pPr>
            <w:r>
              <w:rPr>
                <w:rFonts w:ascii="Arial" w:hAnsi="Arial" w:cs="Arial"/>
                <w:sz w:val="24"/>
                <w:szCs w:val="24"/>
              </w:rPr>
              <w:lastRenderedPageBreak/>
              <w:t>“La Alerta Naranja es un llamado de atención a extremar las medidas sanitarias en todas las comunidades del cantón y a cuidar aún más a las personas adultos mayores o con factores de riesgo. Tenemos que contribuir a bajar los casos en cada cant</w:t>
            </w:r>
            <w:r>
              <w:rPr>
                <w:rFonts w:ascii="Arial" w:hAnsi="Arial" w:cs="Arial"/>
                <w:sz w:val="24"/>
                <w:szCs w:val="24"/>
              </w:rPr>
              <w:t>ón”, comentó Alexander Solís, presidente de la Comisión Nacional de Prevención de Riesgos y Atención de Emergencias (CNE).</w:t>
            </w:r>
          </w:p>
          <w:p w:rsidR="00000000" w:rsidRDefault="00C34511">
            <w:pPr>
              <w:shd w:val="clear" w:color="auto" w:fill="FFFFFF"/>
              <w:spacing w:line="276" w:lineRule="auto"/>
              <w:jc w:val="both"/>
              <w:rPr>
                <w:rFonts w:ascii="Arial" w:hAnsi="Arial" w:cs="Arial"/>
                <w:sz w:val="24"/>
                <w:szCs w:val="24"/>
              </w:rPr>
            </w:pPr>
            <w:r>
              <w:rPr>
                <w:rFonts w:ascii="Arial" w:hAnsi="Arial" w:cs="Arial"/>
                <w:sz w:val="24"/>
                <w:szCs w:val="24"/>
              </w:rPr>
              <w:t>Tras la última actualización mayoría de cantones en alerta naranja se encuentran en Puntarenas (6), Limón (5) y Alajuela (4).</w:t>
            </w:r>
          </w:p>
          <w:p w:rsidR="00000000" w:rsidRDefault="00C34511">
            <w:pPr>
              <w:shd w:val="clear" w:color="auto" w:fill="FFFFFF"/>
              <w:spacing w:line="276" w:lineRule="auto"/>
              <w:jc w:val="center"/>
              <w:rPr>
                <w:rFonts w:ascii="Arial" w:hAnsi="Arial" w:cs="Arial"/>
                <w:sz w:val="24"/>
                <w:szCs w:val="24"/>
              </w:rPr>
            </w:pPr>
            <w:r>
              <w:rPr>
                <w:rFonts w:ascii="Arial" w:hAnsi="Arial" w:cs="Arial"/>
                <w:noProof/>
                <w:sz w:val="24"/>
                <w:szCs w:val="24"/>
              </w:rPr>
              <w:drawing>
                <wp:inline distT="0" distB="0" distL="0" distR="0">
                  <wp:extent cx="6718935" cy="2950210"/>
                  <wp:effectExtent l="0" t="0" r="571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8935" cy="2950210"/>
                          </a:xfrm>
                          <a:prstGeom prst="rect">
                            <a:avLst/>
                          </a:prstGeom>
                          <a:noFill/>
                          <a:ln>
                            <a:noFill/>
                          </a:ln>
                        </pic:spPr>
                      </pic:pic>
                    </a:graphicData>
                  </a:graphic>
                </wp:inline>
              </w:drawing>
            </w:r>
          </w:p>
          <w:p w:rsidR="00000000" w:rsidRDefault="00C34511">
            <w:pPr>
              <w:spacing w:line="276" w:lineRule="auto"/>
              <w:jc w:val="both"/>
              <w:rPr>
                <w:rFonts w:ascii="Arial" w:hAnsi="Arial" w:cs="Arial"/>
                <w:sz w:val="24"/>
                <w:szCs w:val="24"/>
              </w:rPr>
            </w:pPr>
            <w:r>
              <w:rPr>
                <w:b/>
                <w:bCs/>
                <w:sz w:val="24"/>
                <w:szCs w:val="24"/>
              </w:rPr>
              <w:t>Puede</w:t>
            </w:r>
            <w:r>
              <w:rPr>
                <w:b/>
                <w:bCs/>
                <w:sz w:val="24"/>
                <w:szCs w:val="24"/>
              </w:rPr>
              <w:t>n visitar el sitio </w:t>
            </w:r>
            <w:hyperlink r:id="rId8" w:history="1">
              <w:r>
                <w:rPr>
                  <w:rStyle w:val="Hipervnculo"/>
                  <w:color w:val="auto"/>
                  <w:sz w:val="24"/>
                  <w:szCs w:val="24"/>
                  <w:u w:val="none"/>
                </w:rPr>
                <w:t>http://presidencia.go.cr/alertas</w:t>
              </w:r>
            </w:hyperlink>
            <w:r>
              <w:rPr>
                <w:b/>
                <w:bCs/>
                <w:sz w:val="24"/>
                <w:szCs w:val="24"/>
              </w:rPr>
              <w:t> para conocer las alertas, medidas y restricciones implementadas en su cantón.  </w:t>
            </w:r>
          </w:p>
          <w:p w:rsidR="00000000" w:rsidRDefault="00C34511">
            <w:pPr>
              <w:spacing w:line="276" w:lineRule="auto"/>
              <w:jc w:val="both"/>
              <w:rPr>
                <w:rFonts w:ascii="Arial" w:hAnsi="Arial" w:cs="Arial"/>
                <w:b/>
                <w:bCs/>
                <w:sz w:val="24"/>
                <w:szCs w:val="24"/>
              </w:rPr>
            </w:pPr>
          </w:p>
          <w:p w:rsidR="00000000" w:rsidRDefault="00C34511">
            <w:pPr>
              <w:spacing w:line="276" w:lineRule="auto"/>
              <w:jc w:val="both"/>
              <w:rPr>
                <w:rFonts w:ascii="Arial" w:hAnsi="Arial" w:cs="Arial"/>
                <w:b/>
                <w:bCs/>
                <w:sz w:val="24"/>
                <w:szCs w:val="24"/>
              </w:rPr>
            </w:pPr>
            <w:r>
              <w:rPr>
                <w:rFonts w:ascii="Arial" w:hAnsi="Arial" w:cs="Arial"/>
                <w:b/>
                <w:bCs/>
                <w:sz w:val="24"/>
                <w:szCs w:val="24"/>
              </w:rPr>
              <w:t>Cuatro cantones bajan a alerta naranja</w:t>
            </w:r>
          </w:p>
          <w:p w:rsidR="00000000" w:rsidRDefault="00C34511">
            <w:pPr>
              <w:spacing w:line="276" w:lineRule="auto"/>
              <w:jc w:val="both"/>
              <w:rPr>
                <w:rFonts w:ascii="Arial" w:hAnsi="Arial" w:cs="Arial"/>
                <w:sz w:val="24"/>
                <w:szCs w:val="24"/>
              </w:rPr>
            </w:pPr>
            <w:r>
              <w:rPr>
                <w:rFonts w:ascii="Arial" w:hAnsi="Arial" w:cs="Arial"/>
                <w:sz w:val="24"/>
                <w:szCs w:val="24"/>
              </w:rPr>
              <w:t xml:space="preserve">San José, Pérez Zeledón, El Guarco </w:t>
            </w:r>
            <w:r>
              <w:rPr>
                <w:rFonts w:ascii="Arial" w:hAnsi="Arial" w:cs="Arial"/>
                <w:sz w:val="24"/>
                <w:szCs w:val="24"/>
              </w:rPr>
              <w:t>y Pococí bajan a alerta amarilla al mostrar una notable reducción en el nivel de contagio en cada cantón. Por ejemplo, durante la segunda semana de febrero San José presentó el menor número de casos positivos (176) por COVID-19 desde junio.</w:t>
            </w:r>
          </w:p>
          <w:p w:rsidR="00000000" w:rsidRDefault="00C34511">
            <w:pPr>
              <w:spacing w:line="276" w:lineRule="auto"/>
              <w:jc w:val="both"/>
              <w:rPr>
                <w:rFonts w:ascii="Arial" w:hAnsi="Arial" w:cs="Arial"/>
                <w:sz w:val="24"/>
                <w:szCs w:val="24"/>
              </w:rPr>
            </w:pPr>
            <w:r>
              <w:rPr>
                <w:rFonts w:ascii="Arial" w:hAnsi="Arial" w:cs="Arial"/>
                <w:sz w:val="24"/>
                <w:szCs w:val="24"/>
              </w:rPr>
              <w:t>Por su parte, P</w:t>
            </w:r>
            <w:r>
              <w:rPr>
                <w:rFonts w:ascii="Arial" w:hAnsi="Arial" w:cs="Arial"/>
                <w:sz w:val="24"/>
                <w:szCs w:val="24"/>
              </w:rPr>
              <w:t>érez Zeledón, El Guarco y Pococí mostraron una tendencia a la baja por cuatro semanas consecutivas tras la primera quincena de enero. Actualmente los cantones presentan una reducción del 87%, 51% y 69%, respectivamente, al compararse con su pico de contagi</w:t>
            </w:r>
            <w:r>
              <w:rPr>
                <w:rFonts w:ascii="Arial" w:hAnsi="Arial" w:cs="Arial"/>
                <w:sz w:val="24"/>
                <w:szCs w:val="24"/>
              </w:rPr>
              <w:t>os del año.</w:t>
            </w:r>
          </w:p>
          <w:p w:rsidR="00000000" w:rsidRDefault="00C34511">
            <w:pPr>
              <w:spacing w:line="276" w:lineRule="auto"/>
              <w:jc w:val="both"/>
              <w:rPr>
                <w:rFonts w:ascii="Arial" w:hAnsi="Arial" w:cs="Arial"/>
                <w:sz w:val="24"/>
                <w:szCs w:val="24"/>
              </w:rPr>
            </w:pPr>
            <w:r>
              <w:rPr>
                <w:rFonts w:ascii="Arial" w:hAnsi="Arial" w:cs="Arial"/>
                <w:sz w:val="24"/>
                <w:szCs w:val="24"/>
              </w:rPr>
              <w:t>A partir de este miércoles 24 de febrero, regirán los nuevos cambios en las alertas cantonales en las que 63 cantones estarán en amarilla y 19 en naranja.</w:t>
            </w:r>
          </w:p>
          <w:p w:rsidR="00000000" w:rsidRDefault="00C34511">
            <w:pPr>
              <w:spacing w:line="276" w:lineRule="auto"/>
              <w:jc w:val="both"/>
              <w:rPr>
                <w:rFonts w:ascii="Arial" w:hAnsi="Arial" w:cs="Arial"/>
                <w:iCs/>
                <w:lang w:val="es-ES"/>
              </w:rPr>
            </w:pPr>
          </w:p>
          <w:p w:rsidR="00000000" w:rsidRDefault="00C34511">
            <w:pPr>
              <w:tabs>
                <w:tab w:val="left" w:pos="3210"/>
              </w:tabs>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000000" w:rsidRDefault="00C34511">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C34511">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C34511">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C34511">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C34511">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C34511">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C34511">
            <w:pPr>
              <w:spacing w:after="0" w:line="240" w:lineRule="auto"/>
              <w:rPr>
                <w:rFonts w:ascii="Arial" w:hAnsi="Arial" w:cs="Arial"/>
                <w:bCs/>
                <w:color w:val="000000"/>
                <w:sz w:val="24"/>
                <w:szCs w:val="24"/>
                <w:lang w:eastAsia="es-CR"/>
              </w:rPr>
            </w:pPr>
          </w:p>
        </w:tc>
      </w:tr>
      <w:bookmarkEnd w:id="0"/>
    </w:tbl>
    <w:p w:rsidR="00000000" w:rsidRDefault="00C34511">
      <w:pPr>
        <w:rPr>
          <w:rFonts w:ascii="Arial" w:hAnsi="Arial" w:cs="Arial"/>
          <w:bCs/>
          <w:sz w:val="24"/>
          <w:szCs w:val="24"/>
          <w:lang w:val="es-ES"/>
        </w:rPr>
      </w:pPr>
    </w:p>
    <w:p w:rsidR="00000000" w:rsidRDefault="00C34511">
      <w:pPr>
        <w:rPr>
          <w:rFonts w:ascii="Arial" w:hAnsi="Arial" w:cs="Arial"/>
          <w:bCs/>
          <w:sz w:val="24"/>
          <w:szCs w:val="24"/>
          <w:lang w:val="es-ES"/>
        </w:rPr>
      </w:pPr>
    </w:p>
    <w:p w:rsidR="00000000" w:rsidRDefault="00C34511">
      <w:pPr>
        <w:rPr>
          <w:rFonts w:ascii="Arial" w:hAnsi="Arial" w:cs="Arial"/>
          <w:bCs/>
          <w:sz w:val="24"/>
          <w:szCs w:val="24"/>
          <w:lang w:val="es-ES"/>
        </w:rPr>
      </w:pPr>
    </w:p>
    <w:p w:rsidR="00000000" w:rsidRDefault="00C34511">
      <w:pPr>
        <w:rPr>
          <w:lang w:val="es-ES"/>
        </w:rPr>
      </w:pPr>
    </w:p>
    <w:sectPr w:rsidR="00000000">
      <w:headerReference w:type="default" r:id="rId9"/>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34511">
      <w:pPr>
        <w:spacing w:after="0" w:line="240" w:lineRule="auto"/>
      </w:pPr>
      <w:r>
        <w:separator/>
      </w:r>
    </w:p>
  </w:endnote>
  <w:endnote w:type="continuationSeparator" w:id="0">
    <w:p w:rsidR="00000000" w:rsidRDefault="00C3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34511">
      <w:pPr>
        <w:spacing w:after="0" w:line="240" w:lineRule="auto"/>
      </w:pPr>
      <w:r>
        <w:separator/>
      </w:r>
    </w:p>
  </w:footnote>
  <w:footnote w:type="continuationSeparator" w:id="0">
    <w:p w:rsidR="00000000" w:rsidRDefault="00C34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C34511">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B50E1"/>
    <w:multiLevelType w:val="hybridMultilevel"/>
    <w:tmpl w:val="2F3A1D2A"/>
    <w:lvl w:ilvl="0" w:tplc="53C88D9E">
      <w:start w:val="1"/>
      <w:numFmt w:val="bullet"/>
      <w:lvlText w:val=""/>
      <w:lvlJc w:val="left"/>
      <w:pPr>
        <w:ind w:left="720" w:hanging="360"/>
      </w:pPr>
      <w:rPr>
        <w:rFonts w:ascii="Symbol" w:hAnsi="Symbol" w:hint="default"/>
        <w:color w:val="auto"/>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num w:numId="1" w16cid:durableId="834875676">
    <w:abstractNumId w:val="0"/>
  </w:num>
  <w:num w:numId="2" w16cid:durableId="122999359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11"/>
    <w:rsid w:val="00C345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Pr>
      <w:sz w:val="22"/>
      <w:szCs w:val="22"/>
      <w:lang w:val="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sidencia.go.cr/alerta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2915</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2022-05-13T20:04:00Z</dcterms:created>
  <dcterms:modified xsi:type="dcterms:W3CDTF">2022-05-13T20:04:00Z</dcterms:modified>
</cp:coreProperties>
</file>