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64"/>
        <w:gridCol w:w="3455"/>
        <w:gridCol w:w="3416"/>
        <w:gridCol w:w="532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9E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9E7">
            <w:pPr>
              <w:pStyle w:val="Prrafodelista"/>
              <w:spacing w:line="240" w:lineRule="auto"/>
              <w:ind w:left="567" w:right="735"/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44"/>
                <w:szCs w:val="44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44"/>
                <w:szCs w:val="44"/>
              </w:rPr>
              <w:t>Alertas naranja por COVID-19 se concentran en cuatro zonas del país</w:t>
            </w:r>
          </w:p>
          <w:p w:rsidR="00000000" w:rsidRDefault="00BB39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14415" cy="4714875"/>
                  <wp:effectExtent l="0" t="0" r="635" b="9525"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471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B39E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45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Análisis epidemiológico determinó que mayor riesgo de contagio se ubica en cantones de </w:t>
            </w:r>
            <w:r>
              <w:rPr>
                <w:rFonts w:ascii="Arial" w:hAnsi="Arial" w:cs="Arial"/>
                <w:i/>
                <w:iCs/>
              </w:rPr>
              <w:t>las regiones Brunca, Central, Pacífico Central y Huetar Caribe.</w:t>
            </w:r>
          </w:p>
          <w:p w:rsidR="00000000" w:rsidRDefault="00BB39E7">
            <w:pPr>
              <w:ind w:left="567" w:right="452" w:hanging="283"/>
              <w:contextualSpacing/>
              <w:rPr>
                <w:rFonts w:ascii="Arial" w:hAnsi="Arial" w:cs="Arial"/>
                <w:i/>
                <w:iCs/>
              </w:rPr>
            </w:pPr>
          </w:p>
          <w:p w:rsidR="00000000" w:rsidRDefault="00BB39E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45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Autoridades mantienen estricto monitoreo de la evolución de la pandemia tras Semana Santa.</w:t>
            </w:r>
          </w:p>
          <w:p w:rsidR="00000000" w:rsidRDefault="00BB39E7">
            <w:pPr>
              <w:pStyle w:val="Prrafodelista"/>
              <w:spacing w:line="240" w:lineRule="auto"/>
              <w:ind w:left="567" w:right="452" w:hanging="283"/>
              <w:rPr>
                <w:rFonts w:ascii="Arial" w:hAnsi="Arial" w:cs="Arial"/>
                <w:i/>
                <w:iCs/>
              </w:rPr>
            </w:pPr>
          </w:p>
          <w:p w:rsidR="00000000" w:rsidRDefault="00BB39E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45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Ocupación hospitalaria muestra aumento en el número de pacientes internados y en la severidad de la</w:t>
            </w:r>
            <w:r>
              <w:rPr>
                <w:rFonts w:ascii="Arial" w:hAnsi="Arial" w:cs="Arial"/>
                <w:i/>
                <w:iCs/>
              </w:rPr>
              <w:t xml:space="preserve"> afectación.</w:t>
            </w:r>
          </w:p>
          <w:p w:rsidR="00000000" w:rsidRDefault="00BB39E7">
            <w:pPr>
              <w:tabs>
                <w:tab w:val="left" w:pos="3210"/>
              </w:tabs>
              <w:spacing w:line="256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BB39E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BB39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San José, 08 de marzo de 2021</w:t>
            </w:r>
            <w:r>
              <w:rPr>
                <w:rFonts w:ascii="Arial" w:hAnsi="Arial" w:cs="Arial"/>
                <w:sz w:val="24"/>
                <w:szCs w:val="24"/>
              </w:rPr>
              <w:t xml:space="preserve">. Este martes, la Comisión Nacional de Prevención de Riesgos y Atención de Emergencias (CNE) elevó 10 cantones de alerta </w:t>
            </w:r>
            <w:r>
              <w:rPr>
                <w:rFonts w:ascii="Arial" w:hAnsi="Arial" w:cs="Arial"/>
                <w:sz w:val="24"/>
                <w:szCs w:val="24"/>
              </w:rPr>
              <w:t>amarilla a alerta naranja por COVID-19: Alajuela, Orotina, Belén, San Isidro, San Pablo, Hojancha, Nandayure, Buenos Aires, Puntarenas y Limón, tras el análisis de las dos semanas epidemiológicas del 22 de marzo al 4 de abril.</w:t>
            </w:r>
          </w:p>
          <w:p w:rsidR="00000000" w:rsidRDefault="00BB39E7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B39E7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 análisis evidenció cuatro</w:t>
            </w:r>
            <w:r>
              <w:rPr>
                <w:rFonts w:ascii="Arial" w:hAnsi="Arial" w:cs="Arial"/>
                <w:sz w:val="24"/>
                <w:szCs w:val="24"/>
              </w:rPr>
              <w:t xml:space="preserve"> zonas donde existe un mayor riesgo de contagio. En la Región Central en un bloque de cantones heredianos y alajuelenses. La segunda zona se refiere a un grupo de cantones en alerta naranja alrededor de la Península de Nicoya. </w:t>
            </w:r>
          </w:p>
          <w:p w:rsidR="00000000" w:rsidRDefault="00BB39E7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B39E7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tercer bloque se encuent</w:t>
            </w:r>
            <w:r>
              <w:rPr>
                <w:rFonts w:ascii="Arial" w:hAnsi="Arial" w:cs="Arial"/>
                <w:sz w:val="24"/>
                <w:szCs w:val="24"/>
              </w:rPr>
              <w:t>ra en la Región Brunca con Corredores, Buenos Aires y Pérez Zeledón, además de los cantones vecinos de Dota y Quepos. El último bloque se concentra en la Región Huetar Caribe con cuatro cantones limonenses en alerta naranja.</w:t>
            </w:r>
          </w:p>
          <w:p w:rsidR="00000000" w:rsidRDefault="00BB39E7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B39E7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autoridades hicieron un ll</w:t>
            </w:r>
            <w:r>
              <w:rPr>
                <w:rFonts w:ascii="Arial" w:hAnsi="Arial" w:cs="Arial"/>
                <w:sz w:val="24"/>
                <w:szCs w:val="24"/>
              </w:rPr>
              <w:t xml:space="preserve">amado a mantener la aplicación de los protocolos sanitarios en cada contexto cotidiano y señalaron que mantienen un estricto monitoreo tras la alta movilidad presenciada durante Semana Santa y el incremento de hospitalizaciones por COVID-19. </w:t>
            </w:r>
          </w:p>
          <w:p w:rsidR="00000000" w:rsidRDefault="00BB39E7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B39E7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“Seguimos re</w:t>
            </w:r>
            <w:r>
              <w:rPr>
                <w:rFonts w:ascii="Arial" w:hAnsi="Arial" w:cs="Arial"/>
                <w:sz w:val="24"/>
                <w:szCs w:val="24"/>
              </w:rPr>
              <w:t>iterando el llamado al autocuidado, un descuido podría generar un rebrote en una familia o en toda una comunidad, de allí la importancia de cuidarnos. Pedimos a toda la población no relajar las medidas, en especial a permanecer en burbujas sociales y en ca</w:t>
            </w:r>
            <w:r>
              <w:rPr>
                <w:rFonts w:ascii="Arial" w:hAnsi="Arial" w:cs="Arial"/>
                <w:sz w:val="24"/>
                <w:szCs w:val="24"/>
              </w:rPr>
              <w:t>so de exponerse con otras personas mantener el uso de la mascarilla y aplicar el lavado de manos o su desinfección con soluciones de alcohol.”, comentó Alexander Solís, presidente de la CNE.</w:t>
            </w:r>
          </w:p>
          <w:p w:rsidR="00000000" w:rsidRDefault="00BB39E7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B39E7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los cantones que suben de alerta esta semana, el cantón centr</w:t>
            </w:r>
            <w:r>
              <w:rPr>
                <w:rFonts w:ascii="Arial" w:hAnsi="Arial" w:cs="Arial"/>
                <w:sz w:val="24"/>
                <w:szCs w:val="24"/>
              </w:rPr>
              <w:t>al de Limón, regresa nuevamente a naranja, pues solamente permaneció una quincena en alerta amarilla considerando las últimas 30 semanas. Notándose un leve incremento del 10% de nuevos casos en la última semana.</w:t>
            </w:r>
          </w:p>
          <w:p w:rsidR="00000000" w:rsidRDefault="00BB39E7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B39E7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También destaca el cantón de Alajuela, que </w:t>
            </w:r>
            <w:r>
              <w:rPr>
                <w:rFonts w:ascii="Arial" w:hAnsi="Arial" w:cs="Arial"/>
                <w:sz w:val="24"/>
                <w:szCs w:val="24"/>
              </w:rPr>
              <w:t xml:space="preserve">del 22 al 28 de marzo registró un incremento del 50% con respecto a la semana anterior, lo que representó pasar de 169 a 255 nuevos contagios de coronavirus. </w:t>
            </w:r>
          </w:p>
          <w:p w:rsidR="00000000" w:rsidRDefault="00BB39E7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B39E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20 cantones en alerta naranja son los siguientes:</w:t>
            </w:r>
          </w:p>
          <w:p w:rsidR="00000000" w:rsidRDefault="00BB39E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B39E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955665" cy="1574165"/>
                  <wp:effectExtent l="0" t="0" r="6985" b="6985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5665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B39E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B39E7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Diez cantones disminuyen su nivel de riesgo a amarillo</w:t>
            </w:r>
          </w:p>
          <w:p w:rsidR="00000000" w:rsidRDefault="00BB39E7">
            <w:pPr>
              <w:spacing w:after="0" w:line="276" w:lineRule="auto"/>
              <w:ind w:right="73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B39E7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Sala de Análisis de la Situación Nacional y el Centro de Operaciones en Emergencia bajo el monitoreo de la pandemia y su evolución en el país, recomendaron que 10 cantones disminuyeran sus alerta a</w:t>
            </w:r>
            <w:r>
              <w:rPr>
                <w:rFonts w:ascii="Arial" w:hAnsi="Arial" w:cs="Arial"/>
                <w:sz w:val="24"/>
                <w:szCs w:val="24"/>
              </w:rPr>
              <w:t xml:space="preserve"> amarilla.</w:t>
            </w:r>
          </w:p>
          <w:p w:rsidR="00000000" w:rsidRDefault="00BB39E7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B39E7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left="284" w:right="45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68597107"/>
            <w:r>
              <w:rPr>
                <w:rFonts w:ascii="Arial" w:hAnsi="Arial" w:cs="Arial"/>
                <w:sz w:val="24"/>
                <w:szCs w:val="24"/>
              </w:rPr>
              <w:t>San José: Cantón central de San José, Santa Ana y Alajuelita</w:t>
            </w:r>
          </w:p>
          <w:p w:rsidR="00000000" w:rsidRDefault="00BB39E7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left="284" w:right="45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Alajuela: Grecia y Atenas</w:t>
            </w:r>
          </w:p>
          <w:p w:rsidR="00000000" w:rsidRDefault="00BB39E7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left="284" w:right="45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Cartago: El Guarco</w:t>
            </w:r>
          </w:p>
          <w:p w:rsidR="00000000" w:rsidRDefault="00BB39E7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left="284" w:right="45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Puntarenas: Montes de Oro, Golfito y Coto Brus</w:t>
            </w:r>
          </w:p>
          <w:p w:rsidR="00000000" w:rsidRDefault="00BB39E7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left="284" w:right="45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Limón: Matina </w:t>
            </w:r>
            <w:bookmarkEnd w:id="1"/>
          </w:p>
          <w:p w:rsidR="00000000" w:rsidRDefault="00BB39E7">
            <w:pPr>
              <w:spacing w:line="276" w:lineRule="auto"/>
              <w:ind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B39E7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Destaca que para la semana anterior, el cantón de San José cerró con 191 nuevos contagios después de cuatro semanas promediando 245 casos. Además, Coto Brus, El Guarco, Atenas y Montes de Oro registraron menos de 20 nuevos positivos.</w:t>
            </w:r>
          </w:p>
          <w:p w:rsidR="00000000" w:rsidRDefault="00BB39E7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B39E7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68597184"/>
            <w:r>
              <w:rPr>
                <w:rFonts w:ascii="Arial" w:hAnsi="Arial" w:cs="Arial"/>
                <w:sz w:val="24"/>
                <w:szCs w:val="24"/>
              </w:rPr>
              <w:t xml:space="preserve">El cantón de Golfito </w:t>
            </w:r>
            <w:r>
              <w:rPr>
                <w:rFonts w:ascii="Arial" w:hAnsi="Arial" w:cs="Arial"/>
                <w:sz w:val="24"/>
                <w:szCs w:val="24"/>
              </w:rPr>
              <w:t>permanecía en naranja desde diciembre anterior, y luego de 13 semanas logró bajar su Índice de Riesgo Cantonal, cerrando la semana con 19 contagios.</w:t>
            </w:r>
            <w:bookmarkEnd w:id="2"/>
          </w:p>
          <w:p w:rsidR="00000000" w:rsidRDefault="00BB39E7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B39E7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B39E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BB39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9E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9E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9E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9E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9E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9E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B39E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BB39E7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BB39E7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BB39E7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BB39E7">
      <w:pPr>
        <w:rPr>
          <w:lang w:val="es-ES"/>
        </w:rPr>
      </w:pPr>
    </w:p>
    <w:sectPr w:rsidR="00000000">
      <w:headerReference w:type="default" r:id="rId9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B39E7">
      <w:pPr>
        <w:spacing w:after="0" w:line="240" w:lineRule="auto"/>
      </w:pPr>
      <w:r>
        <w:separator/>
      </w:r>
    </w:p>
  </w:endnote>
  <w:endnote w:type="continuationSeparator" w:id="0">
    <w:p w:rsidR="00000000" w:rsidRDefault="00BB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B39E7">
      <w:pPr>
        <w:spacing w:after="0" w:line="240" w:lineRule="auto"/>
      </w:pPr>
      <w:r>
        <w:separator/>
      </w:r>
    </w:p>
  </w:footnote>
  <w:footnote w:type="continuationSeparator" w:id="0">
    <w:p w:rsidR="00000000" w:rsidRDefault="00BB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B39E7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CFB"/>
    <w:multiLevelType w:val="hybridMultilevel"/>
    <w:tmpl w:val="3B4AE6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B50E1"/>
    <w:multiLevelType w:val="hybridMultilevel"/>
    <w:tmpl w:val="2F3A1D2A"/>
    <w:lvl w:ilvl="0" w:tplc="53C8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604421">
    <w:abstractNumId w:val="1"/>
  </w:num>
  <w:num w:numId="2" w16cid:durableId="11465827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53139061">
    <w:abstractNumId w:val="0"/>
  </w:num>
  <w:num w:numId="4" w16cid:durableId="30081076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E7"/>
    <w:rsid w:val="00B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2022-05-13T20:06:00Z</dcterms:created>
  <dcterms:modified xsi:type="dcterms:W3CDTF">2022-05-13T20:06:00Z</dcterms:modified>
</cp:coreProperties>
</file>