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"/>
        <w:gridCol w:w="809"/>
        <w:gridCol w:w="3103"/>
        <w:gridCol w:w="3046"/>
        <w:gridCol w:w="284"/>
        <w:gridCol w:w="266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0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0C2">
            <w:pPr>
              <w:pStyle w:val="Body"/>
              <w:ind w:left="36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pt-PT"/>
              </w:rPr>
              <w:t>CNE analizar</w:t>
            </w:r>
            <w:r>
              <w:rPr>
                <w:b/>
                <w:bCs/>
                <w:sz w:val="40"/>
                <w:szCs w:val="40"/>
              </w:rPr>
              <w:t xml:space="preserve">á </w:t>
            </w:r>
            <w:r>
              <w:rPr>
                <w:b/>
                <w:bCs/>
                <w:sz w:val="40"/>
                <w:szCs w:val="40"/>
                <w:lang w:val="es-ES_tradnl"/>
              </w:rPr>
              <w:t>junto a CCSS, MS y diversos sectores las acciones operativas frente a una posible declaratoria de Alerta Roja por COVID-19</w:t>
            </w:r>
          </w:p>
          <w:p w:rsidR="00000000" w:rsidRDefault="00EB40C2">
            <w:pPr>
              <w:pStyle w:val="Body"/>
              <w:ind w:left="36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00000" w:rsidRDefault="00EB40C2">
            <w:pPr>
              <w:pStyle w:val="Prrafodelista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* Se prevé una reunión de trabajo este lunes </w:t>
            </w:r>
            <w:r>
              <w:rPr>
                <w:rFonts w:ascii="Arial" w:hAnsi="Arial"/>
                <w:i/>
                <w:iCs/>
              </w:rPr>
              <w:t>entre los equipos técnicos de la CCSS, Salud y de la CNE</w:t>
            </w: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San Jos</w:t>
            </w:r>
            <w:r>
              <w:rPr>
                <w:rFonts w:ascii="Arial" w:hAnsi="Arial"/>
                <w:b/>
                <w:bCs/>
                <w:i/>
                <w:iCs/>
                <w:lang w:val="es-ES_tradnl"/>
              </w:rPr>
              <w:t>é, 09 de mayo del 2021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Amparada en la Ley Nacional de Emergencias y Prevención del Riesgo N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° 8488, la Comisión Nacional de Prevención de Riesgos y Atención de Emergencias (CNE) analiza en det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alle la posibilidad de elevar a condición de Alerta Roja la emergencia sanitaria según el ordenamiento jurídico y ante impacto de la pandemia por COVID-19 en las ú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/>
              </w:rPr>
              <w:t>ltimas dos semanas.</w:t>
            </w: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/>
              </w:rPr>
              <w:t>Este s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ábado 08 de mayo, la CNE recibió de forma oficial, la solicitud po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 xml:space="preserve">r parte de la Caja Costarricense de Seguro Social de elevar el estado de alerta sanitaria al nivel de 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lang w:val="pt-PT"/>
              </w:rPr>
              <w:t>Alerta Roja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 xml:space="preserve">, el informe refleja datos sobre 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índices de positividad, ocupación hospitalaria y personas fallecidas, los cuales forman parte de los indicadores del modelo de alertas vigente.</w:t>
            </w: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La CNE ha solicitado a la CCSS la conformación del equipo té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/>
              </w:rPr>
              <w:t>cnico que junto a esta instituci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ón y según el artíc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ulo 4 del Decreto de Emergencia por COVID-19, establezcan y prioricen las acciones para establecer las medidas de contingencia necesarias para mantener operativos los servicios de salud de todo el país que garanticen la preservación de la salud y la vida d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e la població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n. </w:t>
            </w: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La CNE mantiene bajo activación permanente su equipo, administrativo y jurí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/>
              </w:rPr>
              <w:t>dico, as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í mismo a la Junta Directiva, para que a la brevedad se puedan analizar las solicitudes de la CCSS que permitan ampliar la cobertura de los servicios en lo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s cantones que representan mayor impacto para el sistema de salud.</w:t>
            </w: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/>
              </w:rPr>
              <w:t>Seg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ú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"/>
              </w:rPr>
              <w:t>n indic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ó el Presidente de la CNE: “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it-IT"/>
              </w:rPr>
              <w:t xml:space="preserve">La 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eventual declaratoria de Alerta Roja en un territorio especifico requiere de información sobre acciones concretas de contención y mitigación en el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 xml:space="preserve"> primer nivel de intervención, la necesidad de habilitación de centros de cuidado básico y monitoreo de la situación por coronavirus con el fin de activar los mecanismos de excepción establecidos en la Ley N 8488, bajo la ejecución operativa de la CCSS y l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a rectoría del Ministerio de Salud”.  Asimismo, será necesario analizar con los diferentes sectores las acciones apropiadas para hacer frente a la situación sanitaria actual y a todos los elementos de esta sindemia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.</w:t>
            </w: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>Durante la mañ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it-IT"/>
              </w:rPr>
              <w:t>ana del pr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 xml:space="preserve">óximo lunes se 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 xml:space="preserve">llevará 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 xml:space="preserve"> cabo la reunión de trabajo con los especialistas de la CCSS y el equipo de la CNE, a la vez que diferentes jerarcas de gobierno retomarán las mesas de dialogo para la revisión de las acciones conjuntas necesarias frente al escenario epidemioló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/>
              </w:rPr>
              <w:t>gic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/>
              </w:rPr>
              <w:t>o actual.  Esta informaci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/>
              </w:rPr>
              <w:t xml:space="preserve">ón es vital para trazar la ruta a seguir, con el objetivo de fortalecer de forma inmediata los servicios de salud. </w:t>
            </w: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EB40C2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s-ES_tradnl"/>
              </w:rPr>
              <w:t>Por ahora, el paí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s contin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 xml:space="preserve">úa 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con las alertas vigentes, en las que hay un 79% de los cantones en Alerta Naranja (65 territorios), siendo la cifra más alta en 14 meses de pandemia en Costa Rica.</w:t>
            </w:r>
          </w:p>
          <w:p w:rsidR="00000000" w:rsidRDefault="00EB4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0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0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0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0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0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0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0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EB40C2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C2"/>
    <w:rsid w:val="00E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Body">
    <w:name w:val="Body"/>
    <w:rPr>
      <w:rFonts w:ascii="Times New Roman" w:eastAsia="Arial Unicode MS" w:hAnsi="Times New Roman" w:cs="Arial Unicode MS"/>
      <w:color w:val="000000"/>
      <w:u w:color="000000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2022-05-13T20:07:00Z</dcterms:created>
  <dcterms:modified xsi:type="dcterms:W3CDTF">2022-05-13T20:07:00Z</dcterms:modified>
</cp:coreProperties>
</file>