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busca instalaciones para albergar pacientes abandonados en hospitales públicos</w:t>
            </w:r>
          </w:p>
          <w:p w:rsidR="00000000" w:rsidRDefault="00B90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Imagen que contiene piso, techo, interior, si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piso, techo, interior, sil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90F7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CNE busca lugares para atender hasta 60 personas en situación de abandono </w:t>
            </w:r>
          </w:p>
          <w:p w:rsidR="00000000" w:rsidRDefault="00B90F7E">
            <w:pPr>
              <w:pStyle w:val="Prrafodelista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B90F7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Al </w:t>
            </w:r>
            <w:r>
              <w:rPr>
                <w:rFonts w:ascii="Arial" w:hAnsi="Arial" w:cs="Arial"/>
                <w:i/>
                <w:iCs/>
              </w:rPr>
              <w:t>trasladar a los adultos mayores y personas con discapacidad, la CCSS tendrá mayor disponibilidad de camas para atender pacientes con COVID-19</w:t>
            </w:r>
          </w:p>
          <w:p w:rsidR="00000000" w:rsidRDefault="00B90F7E">
            <w:pPr>
              <w:pStyle w:val="Prrafodelista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B90F7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Además, CNE dispuso de tres centros de contención para que personas positivas hagan su cuarentena, Parrita, Limón</w:t>
            </w:r>
            <w:r>
              <w:rPr>
                <w:rFonts w:ascii="Arial" w:hAnsi="Arial" w:cs="Arial"/>
                <w:i/>
                <w:iCs/>
              </w:rPr>
              <w:t xml:space="preserve"> y el más reciente en Barva de Heredia</w:t>
            </w:r>
          </w:p>
          <w:p w:rsidR="00000000" w:rsidRDefault="00B90F7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18 de mayo del 2021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Comisión Nacional de Prevención de Riesgos y Atención de Emergencias (CNE) se encuentra atendiendo una solicitud de la Gerencia Médica de la Caja Costarricense de Seguro Social para 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dentificar posibles instalaciones que permitan reubicar personas que están en abandono en los hospitales públicos.</w:t>
            </w:r>
          </w:p>
          <w:p w:rsidR="00000000" w:rsidRDefault="00B90F7E">
            <w:pPr>
              <w:pStyle w:val="Default"/>
              <w:jc w:val="both"/>
            </w:pPr>
            <w:r>
              <w:rPr>
                <w:bCs/>
                <w:iCs/>
              </w:rPr>
              <w:t xml:space="preserve">Las alternativas que se buscan, deberán contar la capacidad para recibir hasta 60 personas </w:t>
            </w:r>
            <w:r>
              <w:t xml:space="preserve">con las condiciones adecuadas para la </w:t>
            </w:r>
            <w:r>
              <w:lastRenderedPageBreak/>
              <w:t>protección y</w:t>
            </w:r>
            <w:r>
              <w:t xml:space="preserve"> atención de las necesidades de cuido y de asistencia en salud.</w:t>
            </w:r>
          </w:p>
          <w:p w:rsidR="00000000" w:rsidRDefault="00B90F7E">
            <w:pPr>
              <w:pStyle w:val="Default"/>
              <w:jc w:val="both"/>
            </w:pPr>
          </w:p>
          <w:p w:rsidR="00000000" w:rsidRDefault="00B90F7E">
            <w:pPr>
              <w:pStyle w:val="Default"/>
              <w:jc w:val="both"/>
            </w:pPr>
            <w:r>
              <w:t>“Estamos valorando diferentes opciones que permitan alojar a esta población con los cuidados respectivos. Con esta reubicación, la CCSS podrá reasignar estas camas en sus hospitales para aten</w:t>
            </w:r>
            <w:r>
              <w:t>der a las personas con COVID-19 que requieran una hospitalización”, explicó Alexander Solís, presidente de la CNE.</w:t>
            </w:r>
          </w:p>
          <w:p w:rsidR="00000000" w:rsidRDefault="00B90F7E">
            <w:pPr>
              <w:pStyle w:val="Default"/>
              <w:jc w:val="both"/>
            </w:pPr>
          </w:p>
          <w:p w:rsidR="00000000" w:rsidRDefault="00B90F7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CNE mantiene tres centros de contención para pacientes positivos por COVID-19</w:t>
            </w:r>
          </w:p>
          <w:p w:rsidR="00000000" w:rsidRDefault="00B90F7E">
            <w:pPr>
              <w:pStyle w:val="Default"/>
              <w:jc w:val="both"/>
            </w:pPr>
          </w:p>
          <w:p w:rsidR="00000000" w:rsidRDefault="00B90F7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Estos centros tienen como objetivo recibir a las personas que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por situaciones particulares no pueden cumplir la cuarentena en sus hogares, debido a que no cuentan con las condiciones idóneas de aislamiento para evitar el contagio a otras personas.  </w:t>
            </w:r>
          </w:p>
          <w:p w:rsidR="00000000" w:rsidRDefault="00B90F7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centro de contención más reciente se habilitó el viernes anterior en Barva de Heredia, mediante un convenio firmado entre la CNE y Hogares Crea de Costa Rica. Este lugar cuenta con una capacidad de hasta 20 personas. </w:t>
            </w:r>
          </w:p>
          <w:p w:rsidR="00000000" w:rsidRDefault="00B90F7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Las personas, mientras permanecen en 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stos sitios, reciben alimentación, cuentan con dormitorios debidamente equipados, zonas para consumo de alimentos, duchas, servicios sanitarios y revisiones médicas diarias. </w:t>
            </w:r>
          </w:p>
          <w:p w:rsidR="00000000" w:rsidRDefault="00B90F7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Las otras dos instalaciones están ubicadas en Limón y Parrita, y brindan una capa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cidad de hasta 30 y 20 personas, respectivamente.</w:t>
            </w:r>
          </w:p>
          <w:p w:rsidR="00000000" w:rsidRDefault="00B90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0F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B90F7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81D"/>
    <w:multiLevelType w:val="hybridMultilevel"/>
    <w:tmpl w:val="DA6A9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629815">
    <w:abstractNumId w:val="0"/>
  </w:num>
  <w:num w:numId="2" w16cid:durableId="14292351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E"/>
    <w:rsid w:val="00B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2022-05-13T20:08:00Z</dcterms:created>
  <dcterms:modified xsi:type="dcterms:W3CDTF">2022-05-13T20:08:00Z</dcterms:modified>
</cp:coreProperties>
</file>