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7"/>
        <w:gridCol w:w="803"/>
        <w:gridCol w:w="3102"/>
        <w:gridCol w:w="3052"/>
        <w:gridCol w:w="284"/>
        <w:gridCol w:w="266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0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029">
            <w:pPr>
              <w:pStyle w:val="Ttulo1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Costa Rica ingresa a su tercera semana consecutiva bajo alerta naranja por alto contagio de COVID-19</w:t>
            </w:r>
          </w:p>
          <w:p w:rsidR="00000000" w:rsidRDefault="00892029">
            <w:pPr>
              <w:pStyle w:val="Prrafodelista"/>
              <w:spacing w:line="240" w:lineRule="auto"/>
              <w:ind w:left="567" w:right="737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lang w:val="es-ES"/>
              </w:rPr>
            </w:pPr>
          </w:p>
          <w:p w:rsidR="00000000" w:rsidRDefault="008920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4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Alerta se extiende a todo el país por al menos una semana más.</w:t>
            </w:r>
          </w:p>
          <w:p w:rsidR="00000000" w:rsidRDefault="00892029">
            <w:pPr>
              <w:pStyle w:val="Prrafodelista"/>
              <w:spacing w:line="240" w:lineRule="auto"/>
              <w:ind w:left="0" w:right="4"/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00000" w:rsidRDefault="008920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4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Mayo cerró como </w:t>
            </w:r>
            <w:r>
              <w:rPr>
                <w:rFonts w:ascii="Arial" w:hAnsi="Arial" w:cs="Arial"/>
                <w:i/>
                <w:lang w:val="es-ES"/>
              </w:rPr>
              <w:t>el mes con más casos (67.995) y muertes (810).</w:t>
            </w:r>
          </w:p>
          <w:p w:rsidR="00000000" w:rsidRDefault="00892029">
            <w:pPr>
              <w:ind w:right="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0000" w:rsidRDefault="008920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4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Semana anterior cerró con 14.754 casos nuevos por COVID-19, tercera más alta desde inicio de la pandemia. </w:t>
            </w:r>
          </w:p>
          <w:p w:rsidR="00000000" w:rsidRDefault="00892029">
            <w:pPr>
              <w:pStyle w:val="Prrafodelista"/>
              <w:spacing w:line="240" w:lineRule="auto"/>
              <w:ind w:left="0" w:right="4"/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00000" w:rsidRDefault="008920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4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>13 cantones concentran el 49,7% de los nuevos casos de la semana anterior.</w:t>
            </w:r>
          </w:p>
          <w:p w:rsidR="00000000" w:rsidRDefault="00892029">
            <w:pPr>
              <w:pStyle w:val="Prrafodelista"/>
              <w:spacing w:line="240" w:lineRule="auto"/>
              <w:ind w:left="0" w:right="4" w:firstLine="60"/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00000" w:rsidRDefault="008920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4"/>
              <w:jc w:val="both"/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i/>
                <w:lang w:val="es-ES"/>
              </w:rPr>
              <w:t xml:space="preserve">Comités </w:t>
            </w:r>
            <w:r>
              <w:rPr>
                <w:rFonts w:ascii="Arial" w:hAnsi="Arial" w:cs="Arial"/>
                <w:i/>
                <w:lang w:val="es-ES"/>
              </w:rPr>
              <w:t>Municipales de Emergencia de todo el país continúan con la aplicación de los Planes de Emergencia para mitigar y contener el contagio.</w:t>
            </w:r>
          </w:p>
          <w:p w:rsidR="00000000" w:rsidRDefault="00892029">
            <w:pPr>
              <w:pStyle w:val="Prrafodelista"/>
              <w:rPr>
                <w:rFonts w:ascii="Arial" w:hAnsi="Arial" w:cs="Arial"/>
                <w:i/>
                <w:lang w:val="es-ES"/>
              </w:rPr>
            </w:pPr>
          </w:p>
          <w:p w:rsidR="00000000" w:rsidRDefault="00892029">
            <w:pPr>
              <w:pStyle w:val="Prrafodelista"/>
              <w:spacing w:after="0" w:line="240" w:lineRule="auto"/>
              <w:ind w:right="4"/>
              <w:jc w:val="both"/>
              <w:rPr>
                <w:rFonts w:ascii="Arial" w:hAnsi="Arial" w:cs="Arial"/>
                <w:i/>
                <w:lang w:val="es-ES"/>
              </w:rPr>
            </w:pPr>
          </w:p>
          <w:p w:rsidR="00000000" w:rsidRDefault="00892029">
            <w:pPr>
              <w:ind w:right="4"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</w:rPr>
              <w:t xml:space="preserve">San José, 01 de junio del 2021. Por tercera semana consecutiva, la Comisión Nacional de </w:t>
            </w:r>
            <w:r>
              <w:rPr>
                <w:rFonts w:ascii="Arial" w:hAnsi="Arial" w:cs="Arial"/>
                <w:color w:val="000000"/>
                <w:lang w:eastAsia="es-CR"/>
              </w:rPr>
              <w:t>Prevención de Riesgos y Atenció</w:t>
            </w:r>
            <w:r>
              <w:rPr>
                <w:rFonts w:ascii="Arial" w:hAnsi="Arial" w:cs="Arial"/>
                <w:color w:val="000000"/>
                <w:lang w:eastAsia="es-CR"/>
              </w:rPr>
              <w:t>n de Emergencias (CNE) en seguimiento a las recomendaciones y valoraciones del Centro de Operaciones en Emergencia, decidió mantener la alerta naranja para los 82 cantones del país, por tercera semana consecutiva, debido a que el país sigue enfrentando alt</w:t>
            </w:r>
            <w:r>
              <w:rPr>
                <w:rFonts w:ascii="Arial" w:hAnsi="Arial" w:cs="Arial"/>
                <w:color w:val="000000"/>
                <w:lang w:eastAsia="es-CR"/>
              </w:rPr>
              <w:t>os niveles de contagio y cifras altas de hospitalización.</w:t>
            </w:r>
          </w:p>
          <w:p w:rsidR="00000000" w:rsidRDefault="00892029">
            <w:pPr>
              <w:ind w:right="4"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Al cerrar el mes de mayo se reportaron los datos más altos desde el inicio de la pandemia. En lo que respecta a casos, en mayo se presentaron 67.995 positivos, más del doble de los presentados en ab</w:t>
            </w:r>
            <w:r>
              <w:rPr>
                <w:rFonts w:ascii="Arial" w:hAnsi="Arial" w:cs="Arial"/>
                <w:color w:val="000000"/>
                <w:lang w:eastAsia="es-CR"/>
              </w:rPr>
              <w:t>ril, mientras que los fallecimientos alcanzaron la inédita cifra de 810 en el último mes.</w:t>
            </w:r>
          </w:p>
          <w:p w:rsidR="00000000" w:rsidRDefault="00892029">
            <w:pPr>
              <w:ind w:right="4"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Una quinta parte de los contagios y fallecimientos durante la pandemia se presentaron durante mayo.</w:t>
            </w:r>
          </w:p>
          <w:p w:rsidR="00000000" w:rsidRDefault="00892029">
            <w:pPr>
              <w:ind w:right="4"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La semana anterior el país cerró con 14.754 personas que dieron po</w:t>
            </w:r>
            <w:r>
              <w:rPr>
                <w:rFonts w:ascii="Arial" w:hAnsi="Arial" w:cs="Arial"/>
                <w:color w:val="000000"/>
                <w:lang w:eastAsia="es-CR"/>
              </w:rPr>
              <w:t>sitivo por COVID-19, y pese a que hay una disminución del 8,4% de la semana anterior, las cifras siguen siendo altas, ya que es la tercera semana con más casos, en casi quince meses de la pandemia y su impacto en el país.</w:t>
            </w:r>
          </w:p>
          <w:p w:rsidR="00000000" w:rsidRDefault="00892029">
            <w:pPr>
              <w:ind w:right="4"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El 49,7% de los casos de la semana</w:t>
            </w:r>
            <w:r>
              <w:rPr>
                <w:rFonts w:ascii="Arial" w:hAnsi="Arial" w:cs="Arial"/>
                <w:color w:val="000000"/>
                <w:lang w:eastAsia="es-CR"/>
              </w:rPr>
              <w:t xml:space="preserve"> pasada están concentrados en 13 cantones: San Jose, Desamparados, Goicoechea, Perez Zeledón, Alajuela, Grecia, San Carlos, Cartago, La Unión, Heredia, Liberia, Puntarenas y Pococí.</w:t>
            </w:r>
          </w:p>
          <w:p w:rsidR="00000000" w:rsidRDefault="00892029">
            <w:pPr>
              <w:ind w:right="4"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“Los Comités Municipales de Emergencia con un apoyo muy cercano de las ins</w:t>
            </w:r>
            <w:r>
              <w:rPr>
                <w:rFonts w:ascii="Arial" w:hAnsi="Arial" w:cs="Arial"/>
                <w:color w:val="000000"/>
                <w:lang w:eastAsia="es-CR"/>
              </w:rPr>
              <w:t>tituciones del cantón siguen trabajando en la visita a los comercios para verificar protocolos y generar las recomendaciones pertinentes para una operación segura; entre muchas otras acciones destinadas a la reducción de casos y a la educación social en ma</w:t>
            </w:r>
            <w:r>
              <w:rPr>
                <w:rFonts w:ascii="Arial" w:hAnsi="Arial" w:cs="Arial"/>
                <w:color w:val="000000"/>
                <w:lang w:eastAsia="es-CR"/>
              </w:rPr>
              <w:t xml:space="preserve">teria de prevención en </w:t>
            </w:r>
            <w:r>
              <w:rPr>
                <w:rFonts w:ascii="Arial" w:hAnsi="Arial" w:cs="Arial"/>
                <w:color w:val="000000"/>
                <w:lang w:eastAsia="es-CR"/>
              </w:rPr>
              <w:lastRenderedPageBreak/>
              <w:t>esta etapa crítica que vive el país”, explicó el jerarca de la CNE, Alexander Solís Delgado.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0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0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0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0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0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0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0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892029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378FC"/>
    <w:multiLevelType w:val="hybridMultilevel"/>
    <w:tmpl w:val="6EE00F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644505">
    <w:abstractNumId w:val="0"/>
  </w:num>
  <w:num w:numId="2" w16cid:durableId="20094040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29"/>
    <w:rsid w:val="0089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2022-05-13T20:14:00Z</dcterms:created>
  <dcterms:modified xsi:type="dcterms:W3CDTF">2022-05-13T20:14:00Z</dcterms:modified>
</cp:coreProperties>
</file>