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2" w:type="dxa"/>
        <w:tblLook w:val="04A0" w:firstRow="1" w:lastRow="0" w:firstColumn="1" w:lastColumn="0" w:noHBand="0" w:noVBand="1"/>
      </w:tblPr>
      <w:tblGrid>
        <w:gridCol w:w="221"/>
        <w:gridCol w:w="2378"/>
        <w:gridCol w:w="2379"/>
        <w:gridCol w:w="2379"/>
        <w:gridCol w:w="2381"/>
        <w:gridCol w:w="222"/>
      </w:tblGrid>
      <w:tr w:rsidR="0000000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6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Ttulo1"/>
              <w:jc w:val="center"/>
              <w:rPr>
                <w:sz w:val="24"/>
                <w:szCs w:val="24"/>
              </w:rPr>
            </w:pPr>
            <w:r>
              <w:t>Disminución en lluvias permite el ingreso con asistencia humanitaria a las comunidades afectadas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noProof/>
                <w:lang w:eastAsia="zh-CN" w:bidi="hi-IN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333490" cy="4749800"/>
                  <wp:effectExtent l="0" t="0" r="0" b="0"/>
                  <wp:wrapTopAndBottom/>
                  <wp:docPr id="4" name="Image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490" cy="474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790742">
            <w:pPr>
              <w:pStyle w:val="Default"/>
              <w:numPr>
                <w:ilvl w:val="0"/>
                <w:numId w:val="2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57 albergues temporales permanecen habilitados en 12 cantones</w:t>
            </w:r>
          </w:p>
          <w:p w:rsidR="00000000" w:rsidRDefault="00790742">
            <w:pPr>
              <w:pStyle w:val="Default"/>
              <w:numPr>
                <w:ilvl w:val="0"/>
                <w:numId w:val="2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Alimentos, agua, espumas y cobijas son llevados hasta los cantones del Caribe y Zona Norte</w:t>
            </w:r>
          </w:p>
          <w:p w:rsidR="00000000" w:rsidRDefault="00790742">
            <w:pPr>
              <w:pStyle w:val="Default"/>
              <w:numPr>
                <w:ilvl w:val="0"/>
                <w:numId w:val="2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Lluvias se mantendría esta semana por el paso de las ondas tropicales #18 y 19, CNE pide a la población no bajar la guardia ante </w:t>
            </w:r>
          </w:p>
          <w:p w:rsidR="00000000" w:rsidRDefault="00790742">
            <w:pPr>
              <w:pStyle w:val="Default"/>
              <w:numPr>
                <w:ilvl w:val="0"/>
                <w:numId w:val="2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Jerarcas del Gobierno Central y CNE</w:t>
            </w:r>
            <w:r>
              <w:rPr>
                <w:lang w:eastAsia="zh-CN" w:bidi="hi-IN"/>
              </w:rPr>
              <w:t xml:space="preserve"> realizan recorridos en los territorios más afectados para conocer los daños y necesidades </w:t>
            </w:r>
          </w:p>
          <w:p w:rsidR="00000000" w:rsidRDefault="00790742">
            <w:pPr>
              <w:pStyle w:val="Default"/>
              <w:numPr>
                <w:ilvl w:val="0"/>
                <w:numId w:val="2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Sobrevuelos ayudarán a evaluar daños, llevar ayuda humanitaria y trasladar pacientes de ser necesario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b/>
                <w:bCs/>
                <w:lang w:eastAsia="zh-CN" w:bidi="hi-IN"/>
              </w:rPr>
              <w:t>Lunes 26 de julio, 2021</w:t>
            </w:r>
            <w:r>
              <w:rPr>
                <w:lang w:eastAsia="zh-CN" w:bidi="hi-IN"/>
              </w:rPr>
              <w:t>. San José. En un trabajo interinstitu</w:t>
            </w:r>
            <w:r>
              <w:rPr>
                <w:lang w:eastAsia="zh-CN" w:bidi="hi-IN"/>
              </w:rPr>
              <w:t>cional, este lunes se han reforzado las acciones humanitarias para llevar alimentos y otros insumos de primera necesidad hacia los cantones más afectados por las inundaciones y colapso de caminos. Las instituciones del Sistema Nacional de Gestión de Riesgo</w:t>
            </w:r>
            <w:r>
              <w:rPr>
                <w:lang w:eastAsia="zh-CN" w:bidi="hi-IN"/>
              </w:rPr>
              <w:t xml:space="preserve"> han puesto a disposición personal y vehículos para llevar los insumos a las diferentes comunidades adquiridos por la CNE.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Se han movilizado espumas y cobijas a cantones de Zona Norte y Caribe principalmente, en dónde hay albergues habilitados. Además, de</w:t>
            </w:r>
            <w:r>
              <w:rPr>
                <w:lang w:eastAsia="zh-CN" w:bidi="hi-IN"/>
              </w:rPr>
              <w:t>sde el fin de semana se están llevando  paquetes de alimentos. Estos alimentos se trasladan en camiones de la CNE, instituciones de primera respuesta, camiones UNIMOG y vehículos 4x4 aportados por varias instituciones, a fin de cruzar caminos alternos.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Ad</w:t>
            </w:r>
            <w:r>
              <w:rPr>
                <w:lang w:eastAsia="zh-CN" w:bidi="hi-IN"/>
              </w:rPr>
              <w:t xml:space="preserve">icionalmente, se trabaja en el envío de pichingas de agua, para las familias que tienen afectación en los sistemas de suministro. 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Lidier Esquivel, jefe de la Unidad de Investigación y Análisis del Riesgo de la CNE explicó que “se realizan tareas para el </w:t>
            </w:r>
            <w:r>
              <w:rPr>
                <w:lang w:eastAsia="zh-CN" w:bidi="hi-IN"/>
              </w:rPr>
              <w:t xml:space="preserve">reabastecimiento a las zonas de difícil acceso, incluso mediante ingresos vía aérea”. Además, mencionó que los Comités Municipales de Emergencia (CME) trabajan en la evaluación de daños y apertura de caminos, lo que orientará la respuesta humanitaria para </w:t>
            </w:r>
            <w:r>
              <w:rPr>
                <w:lang w:eastAsia="zh-CN" w:bidi="hi-IN"/>
              </w:rPr>
              <w:t>las próximas horas.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noProof/>
                <w:lang w:eastAsia="zh-CN" w:bidi="hi-IN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333490" cy="3562350"/>
                  <wp:effectExtent l="0" t="0" r="0" b="0"/>
                  <wp:wrapTopAndBottom/>
                  <wp:docPr id="3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490" cy="356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b/>
                <w:bCs/>
                <w:lang w:eastAsia="zh-CN" w:bidi="hi-IN"/>
              </w:rPr>
            </w:pPr>
            <w:r>
              <w:rPr>
                <w:b/>
                <w:bCs/>
                <w:lang w:eastAsia="zh-CN" w:bidi="hi-IN"/>
              </w:rPr>
              <w:t>Plan Operativo Aéreo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Se coordinó con el Servicio de Vigilancia Aérea del Ministerio de Seguridad Pública para 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realizar sobrevuelos con el fin de hacer inspecciones técnicas en ríos y cuencas que permitan medir el impacto de este fe</w:t>
            </w:r>
            <w:r>
              <w:rPr>
                <w:lang w:eastAsia="zh-CN" w:bidi="hi-IN"/>
              </w:rPr>
              <w:t xml:space="preserve">nómeno lluvioso. 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 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Este operativo aéreo también permitirá llevar asistencia humanitaria a las comunidades aun incomunicadas, así como a las zonas indígenas tanto en Turrialba como en el Caribe. Además, este recurso permitirá el traslado de pacientes a otr</w:t>
            </w:r>
            <w:r>
              <w:rPr>
                <w:lang w:eastAsia="zh-CN" w:bidi="hi-IN"/>
              </w:rPr>
              <w:t>os centros médicos, según coordinación con la CCSS y la Cruz Roja.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b/>
                <w:bCs/>
                <w:lang w:eastAsia="zh-CN" w:bidi="hi-IN"/>
              </w:rPr>
            </w:pPr>
            <w:r>
              <w:rPr>
                <w:b/>
                <w:bCs/>
                <w:lang w:eastAsia="zh-CN" w:bidi="hi-IN"/>
              </w:rPr>
              <w:lastRenderedPageBreak/>
              <w:t>Visitas de jerarcas a los territorios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En estos momentos, el presidente de la República, Carlos Alvarado, la Primera Dama</w:t>
            </w:r>
            <w:r>
              <w:rPr>
                <w:lang w:eastAsia="zh-CN" w:bidi="hi-IN"/>
              </w:rPr>
              <w:t>, una delegación de Ministros y Viceministros, el presidente de la Comisión Nacional de Prevención de Riesgos y Atención de Emergencias, Alexander Solís, y otras autoridades de la institución, continúan con las visitas de campo a los cantones que más daños</w:t>
            </w:r>
            <w:r>
              <w:rPr>
                <w:lang w:eastAsia="zh-CN" w:bidi="hi-IN"/>
              </w:rPr>
              <w:t xml:space="preserve"> han registrado por los fuertes aguaceros y las inundaciones súbitas.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Alvarado y Solís, visitaron esta mañana la Escuela La Colonia en Valle de la Estrella, donde los daños son notables en estructuras y pisos, además de un difícil acceso al lugar. Otro de</w:t>
            </w:r>
            <w:r>
              <w:rPr>
                <w:lang w:eastAsia="zh-CN" w:bidi="hi-IN"/>
              </w:rPr>
              <w:t xml:space="preserve"> los sitios visitados fue el puente ferroviario Atalanta en Rio Estrella que colapsó debido al arrastre de material. Esta estructura conectaba las comunidades de Finca 5 con la Finca 20 y demás zonas productoras de banano.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noProof/>
                <w:lang w:eastAsia="zh-CN" w:bidi="hi-IN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332220" cy="4749165"/>
                  <wp:effectExtent l="0" t="0" r="0" b="0"/>
                  <wp:wrapTopAndBottom/>
                  <wp:docPr id="2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474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zh-CN" w:bidi="hi-IN"/>
              </w:rPr>
              <w:t xml:space="preserve"> 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El equipo encabezado por el Pr</w:t>
            </w:r>
            <w:r>
              <w:rPr>
                <w:lang w:eastAsia="zh-CN" w:bidi="hi-IN"/>
              </w:rPr>
              <w:t>esidente Alvarado y Alexander Solís visitaron el albergue en el CTP de Talamanca y realizaron otros recorridos en el cantón para ver estado de puentes y rutas.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b/>
                <w:bCs/>
                <w:lang w:eastAsia="zh-CN" w:bidi="hi-IN"/>
              </w:rPr>
            </w:pPr>
            <w:r>
              <w:rPr>
                <w:b/>
                <w:bCs/>
                <w:lang w:eastAsia="zh-CN" w:bidi="hi-IN"/>
              </w:rPr>
              <w:t>Más de 3200 personas en albergues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En lo que respecta a la población en albergues, se mantienen</w:t>
            </w:r>
            <w:r>
              <w:rPr>
                <w:lang w:eastAsia="zh-CN" w:bidi="hi-IN"/>
              </w:rPr>
              <w:t xml:space="preserve"> abiertos 57 alojamientos temporales con un total de la 3268 personas que aún no pueden regresar a sus hogares. De momento, los Comités Municipales de Emergencia se encargan de brindar alimentación, espumas y cobijas para las personas albergadas. Además, d</w:t>
            </w:r>
            <w:r>
              <w:rPr>
                <w:lang w:eastAsia="zh-CN" w:bidi="hi-IN"/>
              </w:rPr>
              <w:t>e estar vigilantes de las medidas sanitarias para evitar el contagio de coronavirus o cualquier otra enfermedad.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El Instituto Meteorológico reporta que las condiciones lluviosas propias de la temporada se mantendrán a lo largo de la semana, además del pas</w:t>
            </w:r>
            <w:r>
              <w:rPr>
                <w:lang w:eastAsia="zh-CN" w:bidi="hi-IN"/>
              </w:rPr>
              <w:t>o de la onda tropical #18 que ya transita sobre el país y la onda #19 que podría acercarse en el transcurso de la semana. Incluso este lunes, las lluvias acompañas de tormenta eléctrica en Pacífico y Valle Central.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Ante este panorama, considerando la satur</w:t>
            </w:r>
            <w:r>
              <w:rPr>
                <w:lang w:eastAsia="zh-CN" w:bidi="hi-IN"/>
              </w:rPr>
              <w:t>ación de los suelos, los ríos crecidos aún y el daño de las lluvias, la CNE mantiene el estado de alerta vigente:</w:t>
            </w:r>
          </w:p>
          <w:p w:rsidR="00000000" w:rsidRDefault="00790742">
            <w:pPr>
              <w:pStyle w:val="Default"/>
              <w:numPr>
                <w:ilvl w:val="0"/>
                <w:numId w:val="4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Alerta Roja San Carlos, Upala, Guatuso, Turrialba, Matina, Limón, Talamanca y Sarapiquí</w:t>
            </w:r>
          </w:p>
          <w:p w:rsidR="00000000" w:rsidRDefault="00790742">
            <w:pPr>
              <w:pStyle w:val="Default"/>
              <w:numPr>
                <w:ilvl w:val="0"/>
                <w:numId w:val="4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Alerta Naranja para el resto de la Región Huetar Carib</w:t>
            </w:r>
            <w:r>
              <w:rPr>
                <w:lang w:eastAsia="zh-CN" w:bidi="hi-IN"/>
              </w:rPr>
              <w:t xml:space="preserve">e, Región Huetar Norte;  </w:t>
            </w:r>
          </w:p>
          <w:p w:rsidR="00000000" w:rsidRDefault="00790742">
            <w:pPr>
              <w:pStyle w:val="Default"/>
              <w:numPr>
                <w:ilvl w:val="0"/>
                <w:numId w:val="4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Alerta Amarilla para: Valle Central </w:t>
            </w:r>
          </w:p>
          <w:p w:rsidR="00000000" w:rsidRDefault="00790742">
            <w:pPr>
              <w:pStyle w:val="Default"/>
              <w:numPr>
                <w:ilvl w:val="0"/>
                <w:numId w:val="4"/>
              </w:numPr>
              <w:jc w:val="both"/>
              <w:rPr>
                <w:lang w:eastAsia="zh-CN" w:bidi="hi-IN"/>
              </w:rPr>
            </w:pPr>
            <w:r>
              <w:rPr>
                <w:lang w:eastAsia="zh-CN" w:bidi="hi-IN"/>
              </w:rPr>
              <w:t>Alerta Verde para: Región Chorotega, Región Pacífico Central y Región Brunca.</w:t>
            </w: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  <w:p w:rsidR="00000000" w:rsidRDefault="00790742">
            <w:pPr>
              <w:pStyle w:val="Default"/>
              <w:ind w:hanging="2"/>
              <w:jc w:val="both"/>
              <w:rPr>
                <w:lang w:eastAsia="zh-CN" w:bidi="hi-IN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</w:tr>
      <w:tr w:rsidR="0000000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90742">
            <w:pPr>
              <w:pStyle w:val="Default"/>
              <w:jc w:val="center"/>
              <w:rPr>
                <w:b/>
                <w:bCs/>
                <w:sz w:val="36"/>
                <w:szCs w:val="36"/>
                <w:lang w:eastAsia="zh-CN" w:bidi="hi-IN"/>
              </w:rPr>
            </w:pPr>
          </w:p>
        </w:tc>
      </w:tr>
    </w:tbl>
    <w:p w:rsidR="00000000" w:rsidRDefault="00790742">
      <w:pPr>
        <w:pStyle w:val="Default"/>
        <w:ind w:left="2" w:hanging="4"/>
        <w:jc w:val="center"/>
        <w:rPr>
          <w:b/>
          <w:bCs/>
          <w:sz w:val="36"/>
          <w:szCs w:val="36"/>
        </w:rPr>
      </w:pPr>
    </w:p>
    <w:p w:rsidR="00000000" w:rsidRDefault="00790742">
      <w:pPr>
        <w:pStyle w:val="Default"/>
        <w:ind w:left="2" w:hanging="4"/>
        <w:jc w:val="center"/>
        <w:rPr>
          <w:b/>
          <w:bCs/>
          <w:sz w:val="36"/>
          <w:szCs w:val="36"/>
        </w:rPr>
      </w:pPr>
    </w:p>
    <w:sectPr w:rsidR="00000000">
      <w:pgSz w:w="12240" w:h="15840"/>
      <w:pgMar w:top="1134" w:right="1134" w:bottom="1134" w:left="1134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F4D21"/>
    <w:multiLevelType w:val="hybridMultilevel"/>
    <w:tmpl w:val="3F96B6AC"/>
    <w:lvl w:ilvl="0" w:tplc="1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79643FF4"/>
    <w:multiLevelType w:val="hybridMultilevel"/>
    <w:tmpl w:val="71E495EA"/>
    <w:lvl w:ilvl="0" w:tplc="1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2123458112">
    <w:abstractNumId w:val="0"/>
  </w:num>
  <w:num w:numId="2" w16cid:durableId="208865290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27958358">
    <w:abstractNumId w:val="1"/>
  </w:num>
  <w:num w:numId="4" w16cid:durableId="56861670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0"/>
  <w:characterSpacingControl w:val="doNotCompress"/>
  <w:compat>
    <w:useFELayout/>
    <w:compatSetting w:name="compatibilityMode" w:uri="http://schemas.microsoft.com/office/word" w:val="15"/>
    <w:compatSetting w:name="useWord2013TrackBottomHyphenation" w:uri="http://schemas.microsoft.com/office/word" w:val="0"/>
  </w:compat>
  <w:rsids>
    <w:rsidRoot w:val="00790742"/>
    <w:rsid w:val="0079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s-C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Mangal" w:hint="default"/>
      <w:color w:val="2F5496" w:themeColor="accent1" w:themeShade="BF"/>
      <w:sz w:val="32"/>
      <w:szCs w:val="29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s-CR" w:bidi="ar-SA"/>
    </w:rPr>
  </w:style>
  <w:style w:type="paragraph" w:styleId="Descripcin">
    <w:name w:val="caption"/>
    <w:basedOn w:val="Normal"/>
    <w:uiPriority w:val="35"/>
    <w:semiHidden/>
    <w:unhideWhenUsed/>
    <w:qFormat/>
    <w:pPr>
      <w:suppressLineNumbers/>
      <w:spacing w:before="120" w:after="120"/>
    </w:pPr>
    <w:rPr>
      <w:i/>
      <w:i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Mangal" w:hAnsi="Mangal" w:cs="Mangal" w:hint="default"/>
      <w:szCs w:val="21"/>
    </w:rPr>
  </w:style>
  <w:style w:type="paragraph" w:styleId="Lista">
    <w:name w:val="List"/>
    <w:basedOn w:val="Textoindependiente"/>
    <w:uiPriority w:val="99"/>
    <w:semiHidden/>
    <w:unhideWhenUsed/>
  </w:style>
  <w:style w:type="paragraph" w:styleId="Ttulo">
    <w:name w:val="Title"/>
    <w:basedOn w:val="Normal"/>
    <w:next w:val="Textoindependiente"/>
    <w:link w:val="TtuloCar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locked/>
    <w:rPr>
      <w:rFonts w:asciiTheme="majorHAnsi" w:eastAsiaTheme="majorEastAsia" w:hAnsiTheme="majorHAnsi" w:cs="Mangal" w:hint="default"/>
      <w:spacing w:val="-10"/>
      <w:kern w:val="28"/>
      <w:sz w:val="56"/>
      <w:szCs w:val="50"/>
    </w:rPr>
  </w:style>
  <w:style w:type="paragraph" w:styleId="Prrafodelista">
    <w:name w:val="List Paragraph"/>
    <w:basedOn w:val="Normal"/>
    <w:uiPriority w:val="34"/>
    <w:qFormat/>
    <w:pPr>
      <w:spacing w:after="160" w:line="252" w:lineRule="auto"/>
      <w:ind w:left="720"/>
      <w:contextualSpacing/>
    </w:pPr>
    <w:rPr>
      <w:rFonts w:ascii="Cambria" w:eastAsia="Cambria" w:hAnsi="Cambria" w:cs="Cambria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DocumentMap">
    <w:name w:val="DocumentMap"/>
    <w:qFormat/>
    <w:rPr>
      <w:rFonts w:ascii="Times New Roman" w:eastAsia="Courier New" w:hAnsi="Times New Roman" w:cs="Times New Roman"/>
      <w:sz w:val="20"/>
      <w:szCs w:val="20"/>
      <w:lang w:eastAsia="es-CR" w:bidi="ar-SA"/>
    </w:rPr>
  </w:style>
  <w:style w:type="paragraph" w:customStyle="1" w:styleId="Default">
    <w:name w:val="Default"/>
    <w:qFormat/>
    <w:rPr>
      <w:rFonts w:ascii="Arial" w:eastAsia="Courier New" w:hAnsi="Arial" w:cs="Arial"/>
      <w:color w:val="000000"/>
      <w:lang w:eastAsia="es-CR" w:bidi="ar-SA"/>
    </w:rPr>
  </w:style>
  <w:style w:type="paragraph" w:customStyle="1" w:styleId="ochacontenttext">
    <w:name w:val="ocha_content_text"/>
    <w:qFormat/>
    <w:pPr>
      <w:spacing w:after="100"/>
    </w:pPr>
    <w:rPr>
      <w:rFonts w:ascii="Arial" w:eastAsia="PMingLiU" w:hAnsi="Arial" w:cs="Arial"/>
      <w:color w:val="404040"/>
      <w:sz w:val="20"/>
      <w:lang w:val="en-US" w:eastAsia="zh-TW" w:bidi="ar-SA"/>
    </w:rPr>
  </w:style>
  <w:style w:type="character" w:customStyle="1" w:styleId="Vietas">
    <w:name w:val="Viñetas"/>
    <w:qFormat/>
    <w:rPr>
      <w:rFonts w:ascii="OpenSymbol" w:eastAsia="OpenSymbol" w:hAnsi="OpenSymbol" w:cs="OpenSymbol" w:hint="default"/>
    </w:rPr>
  </w:style>
  <w:style w:type="table" w:styleId="Tablaconcuadrcula">
    <w:name w:val="Table Grid"/>
    <w:basedOn w:val="Tabla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Eduarte Vargas</dc:creator>
  <cp:keywords/>
  <dc:description/>
  <cp:lastModifiedBy>David Eduarte Vargas</cp:lastModifiedBy>
  <cp:revision>2</cp:revision>
  <dcterms:created xsi:type="dcterms:W3CDTF">2022-05-13T20:15:00Z</dcterms:created>
  <dcterms:modified xsi:type="dcterms:W3CDTF">2022-05-13T20:15:00Z</dcterms:modified>
</cp:coreProperties>
</file>