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40"/>
        <w:gridCol w:w="2970"/>
        <w:gridCol w:w="2936"/>
        <w:gridCol w:w="488"/>
        <w:gridCol w:w="220"/>
      </w:tblGrid>
      <w:tr w:rsidR="00000000" w14:paraId="2435506E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64F" w14:textId="77777777" w:rsidR="00000000" w:rsidRDefault="00CE12C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939A" w14:textId="77777777" w:rsidR="00000000" w:rsidRDefault="00CE12CE">
            <w:pPr>
              <w:pStyle w:val="Ttulo1"/>
              <w:jc w:val="center"/>
              <w:rPr>
                <w:rFonts w:eastAsia="Arial"/>
                <w:b/>
                <w:bCs/>
                <w:lang w:eastAsia="es-ES"/>
              </w:rPr>
            </w:pPr>
            <w:r>
              <w:rPr>
                <w:rFonts w:eastAsia="Arial"/>
                <w:b/>
                <w:bCs/>
                <w:lang w:eastAsia="es-ES"/>
              </w:rPr>
              <w:t>Inversión de CNE permitirá a Upala contar con nueva sede de Comité Auxiliar de Cruz Roja</w:t>
            </w:r>
          </w:p>
          <w:p w14:paraId="70726FE8" w14:textId="77777777" w:rsidR="00000000" w:rsidRDefault="00CE12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40"/>
                <w:szCs w:val="40"/>
                <w:lang w:eastAsia="es-ES"/>
              </w:rPr>
            </w:pPr>
            <w:r>
              <w:rPr>
                <w:rFonts w:ascii="Times New Roman" w:eastAsia="Arial" w:hAnsi="Times New Roman" w:cs="Times New Roman"/>
                <w:b/>
                <w:noProof/>
                <w:sz w:val="40"/>
                <w:szCs w:val="40"/>
                <w:lang w:eastAsia="es-ES"/>
              </w:rPr>
              <w:drawing>
                <wp:inline distT="0" distB="0" distL="0" distR="0" wp14:anchorId="7FAA12BE" wp14:editId="3A9E1283">
                  <wp:extent cx="6273800" cy="2822575"/>
                  <wp:effectExtent l="0" t="0" r="0" b="0"/>
                  <wp:docPr id="1" name="Imagen 1" descr="Un puente de piedr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Un puente de piedr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0" cy="282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C05DF" w14:textId="77777777" w:rsidR="00000000" w:rsidRDefault="00CE12C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Arial" w:hAnsi="Arial" w:cs="Arial"/>
                <w:bCs/>
                <w:i/>
                <w:iCs/>
                <w:lang w:eastAsia="es-ES"/>
              </w:rPr>
              <w:t xml:space="preserve">La nueva estructura tiene inversión es de más de </w:t>
            </w:r>
            <w:r>
              <w:rPr>
                <w:rFonts w:ascii="Arial" w:eastAsia="Arial" w:hAnsi="Arial" w:cs="Arial"/>
                <w:bCs/>
                <w:i/>
                <w:iCs/>
                <w:lang w:eastAsia="es-ES"/>
              </w:rPr>
              <w:t>₡</w:t>
            </w:r>
            <w:r>
              <w:rPr>
                <w:rFonts w:ascii="Arial" w:eastAsia="Arial" w:hAnsi="Arial" w:cs="Arial"/>
                <w:bCs/>
                <w:i/>
                <w:iCs/>
                <w:lang w:eastAsia="es-ES"/>
              </w:rPr>
              <w:t>349 millones, la cual fue aportada por CNE.</w:t>
            </w:r>
          </w:p>
          <w:p w14:paraId="26BA401D" w14:textId="77777777" w:rsidR="00000000" w:rsidRDefault="00CE12C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Arial" w:hAnsi="Arial" w:cs="Arial"/>
                <w:bCs/>
                <w:i/>
                <w:iCs/>
                <w:lang w:eastAsia="es-ES"/>
              </w:rPr>
              <w:t>Los efectos del huracán Otto provocaron el deterioro general de las instalaciones existentes de Cruz Roja en el casco central del cantón de Upala.</w:t>
            </w:r>
          </w:p>
          <w:p w14:paraId="523A5500" w14:textId="77777777" w:rsidR="00000000" w:rsidRDefault="00CE12CE">
            <w:pPr>
              <w:pStyle w:val="Prrafode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eastAsia="Arial" w:hAnsi="Arial" w:cs="Arial"/>
                <w:bCs/>
                <w:i/>
                <w:iCs/>
                <w:lang w:eastAsia="es-ES"/>
              </w:rPr>
            </w:pPr>
            <w:r>
              <w:rPr>
                <w:rFonts w:ascii="Arial" w:eastAsia="Arial" w:hAnsi="Arial" w:cs="Arial"/>
                <w:bCs/>
                <w:i/>
                <w:iCs/>
                <w:lang w:eastAsia="es-ES"/>
              </w:rPr>
              <w:t>El diseño fue aportado por la Cruz Roja Costarricense, y el trabajo se realizará en conjunto con la municipal</w:t>
            </w:r>
            <w:r>
              <w:rPr>
                <w:rFonts w:ascii="Arial" w:eastAsia="Arial" w:hAnsi="Arial" w:cs="Arial"/>
                <w:bCs/>
                <w:i/>
                <w:iCs/>
                <w:lang w:eastAsia="es-ES"/>
              </w:rPr>
              <w:t xml:space="preserve">idad de Upala como unidad ejecutora. </w:t>
            </w:r>
          </w:p>
          <w:p w14:paraId="22DBD13F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36"/>
                <w:lang w:eastAsia="es-ES"/>
              </w:rPr>
              <w:t>San José, 01 de septiembre del 2021</w:t>
            </w:r>
            <w:r>
              <w:rPr>
                <w:rFonts w:ascii="Arial" w:eastAsia="Arial" w:hAnsi="Arial" w:cs="Arial"/>
                <w:b/>
                <w:bCs/>
                <w:sz w:val="20"/>
                <w:szCs w:val="36"/>
                <w:lang w:eastAsia="es-ES"/>
              </w:rPr>
              <w:t>.</w:t>
            </w:r>
            <w:r>
              <w:rPr>
                <w:rFonts w:ascii="Arial" w:eastAsia="Arial" w:hAnsi="Arial" w:cs="Arial"/>
                <w:sz w:val="20"/>
                <w:szCs w:val="36"/>
                <w:lang w:eastAsia="es-ES"/>
              </w:rPr>
              <w:t xml:space="preserve"> 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Este mes inició</w:t>
            </w:r>
            <w:r>
              <w:rPr>
                <w:rFonts w:ascii="Arial" w:eastAsia="Arial" w:hAnsi="Arial" w:cs="Arial"/>
                <w:sz w:val="20"/>
                <w:szCs w:val="36"/>
                <w:lang w:eastAsia="es-ES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la construcción del nuevo edificio para el Comité Auxiliar de Cruz Roja de Upala con el que más de 45 mil habitantes de los distritos de Upala, Aguas Claras, San Jo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sé, Bijagua, Delicias, Yorillal, Dos Ríos y Canalete se verán beneficiados, ya que el edificio anterior colapso producto de las lluvias que generaron el huracán Otto.</w:t>
            </w:r>
          </w:p>
          <w:p w14:paraId="65F7151B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bookmarkStart w:id="1" w:name="_Hlk81381336"/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La nueva estructura tiene inversión es de más de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₡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349 millones, la cual fue aportada por </w:t>
            </w:r>
            <w:bookmarkEnd w:id="1"/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la Comisión Nacional de Prevención de Riesgos y Atención de Emergencias (CNE). Esta edificación contará de con un área cercana a los 500 metros cuadrados en un predio, y con unas instalaciones seguras que garantizan la continuidad de los servicios de asist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encia y el bienestar de los funcionarios y beneficiaros del cantón de Upala.</w:t>
            </w:r>
          </w:p>
          <w:p w14:paraId="52F1A7FD" w14:textId="77777777" w:rsidR="00000000" w:rsidRDefault="00CE12CE">
            <w:pPr>
              <w:jc w:val="center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eastAsia="es-ES"/>
              </w:rPr>
              <w:lastRenderedPageBreak/>
              <w:drawing>
                <wp:inline distT="0" distB="0" distL="0" distR="0" wp14:anchorId="5D38FF6F" wp14:editId="6EAC28FA">
                  <wp:extent cx="4730750" cy="2759075"/>
                  <wp:effectExtent l="0" t="0" r="0" b="3175"/>
                  <wp:docPr id="2" name="Imagen 2" descr="Un grupo de personas caminando junto a cerca de mall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 grupo de personas caminando junto a cerca de mall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370" b="1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0" cy="275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6866E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Los efectos del huracán Otto provocaron el deterioro general de las instalaciones existentes de Cruz Roja en el casco central del cantón de Upala. A partir del análisis técnico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hecho por la CNE y la Municipalidad de ese cantón, se recomendó la construcción en un nuevo predio, que garantizará la mitigación de riesgos asociados a lluvias y anegamiento a causa de inundaciones.</w:t>
            </w:r>
          </w:p>
          <w:p w14:paraId="2A1FE48E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El presidente de la CNE, Alexander Solís, indicó que “no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s sentimos satisfechos de saber que quienes van en auxilio de la población ante una emergencia, contarán con una estructura segura y con todas las necesidades esenciales para brindar un buen servicio. Y esto se logra gracias al aporte de los costarricenses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 que favorece en el beneficio de los ciudadanos de la zona”. </w:t>
            </w:r>
          </w:p>
          <w:p w14:paraId="248FF713" w14:textId="77777777" w:rsidR="00000000" w:rsidRDefault="00CE12CE">
            <w:pPr>
              <w:jc w:val="center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eastAsia="es-ES"/>
              </w:rPr>
              <w:drawing>
                <wp:inline distT="0" distB="0" distL="0" distR="0" wp14:anchorId="5DACEEFD" wp14:editId="4E59369A">
                  <wp:extent cx="4707255" cy="2115185"/>
                  <wp:effectExtent l="0" t="0" r="0" b="0"/>
                  <wp:docPr id="3" name="Imagen 3" descr="Imagen que contiene exterior, sucio, camioneta, estacion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exterior, sucio, camioneta, estacionad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255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06656D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Por su parte Jim Batres, Subgerente operativo, Cruz Roja Costarricense mencionó que “La Cruz Roja Costarricense agradece a la Comisión Nacional de Emergencias por el aporte que realizan a la i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nstitución. Las nuevas instalaciones del Comité auxiliar ubicado en Upala serán de gran beneficio para la población logrando así poner en marcha acciones en favor de las personas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lastRenderedPageBreak/>
              <w:t>más vulnerables, aliviando el sufrimiento humano en toda circunstancia.”</w:t>
            </w:r>
          </w:p>
          <w:p w14:paraId="0A6DD20E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El p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redio de construcción se ubica, en la localidad denominada Asentamiento los Ingenieros, contiguo a la plaza de deportes, esto en las cercanías de la pista de aterrizaje de Upala.</w:t>
            </w:r>
          </w:p>
          <w:p w14:paraId="32201331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El comité Auxiliar atendió 4 983 incidentes en el año 2020 y en lo que va del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 año se han atendido 3 490 incidentes, cubriendo un territorio de 1 580 kilómetros cuadrados, acciones posibles gracias al apoyo comunitario y de otros actores, en conjunto con el esfuerzo de los colaboradores de la Benemérita Institución.</w:t>
            </w:r>
          </w:p>
          <w:p w14:paraId="138D09CF" w14:textId="77777777" w:rsidR="00000000" w:rsidRDefault="00CE12CE">
            <w:pPr>
              <w:jc w:val="center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eastAsia="es-ES"/>
              </w:rPr>
              <w:drawing>
                <wp:inline distT="0" distB="0" distL="0" distR="0" wp14:anchorId="4F9091DA" wp14:editId="78384536">
                  <wp:extent cx="4714875" cy="2122805"/>
                  <wp:effectExtent l="0" t="0" r="9525" b="0"/>
                  <wp:docPr id="4" name="Imagen 4" descr="Un grupo de personas en un campo de tierr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Un grupo de personas en un campo de tierr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212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DF6DC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La obra inició a inicios del mes de agosto y se prevé su conclusión para el primer trimestre del 2022.</w:t>
            </w:r>
          </w:p>
          <w:p w14:paraId="26B4134A" w14:textId="77777777" w:rsidR="00000000" w:rsidRDefault="00CE12CE">
            <w:pPr>
              <w:jc w:val="both"/>
              <w:rPr>
                <w:rFonts w:ascii="Arial" w:eastAsia="Arial" w:hAnsi="Arial" w:cs="Arial"/>
                <w:b/>
                <w:bCs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44"/>
                <w:lang w:eastAsia="es-ES"/>
              </w:rPr>
              <w:t>Descripción del proyecto</w:t>
            </w:r>
          </w:p>
          <w:p w14:paraId="6554CEA7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El inmueble constituirá una solución a la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necesidad de la localidad de Upala, ya que posee instalaciones adecuadas para el abastecimiento de la asistencia y atención de urgencias en todo tipo de circunstancia provistas por el Comité Auxiliar de Cruz Roja de Upala.</w:t>
            </w:r>
          </w:p>
          <w:p w14:paraId="0188D588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La estructura tendrá un área de c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onstrucción de 420 m</w:t>
            </w:r>
            <w:r>
              <w:rPr>
                <w:rFonts w:ascii="Arial" w:eastAsia="Arial" w:hAnsi="Arial" w:cs="Arial"/>
                <w:sz w:val="24"/>
                <w:szCs w:val="44"/>
                <w:vertAlign w:val="superscript"/>
                <w:lang w:eastAsia="es-ES"/>
              </w:rPr>
              <w:t>2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 en dos niveles, en donde la primera planta será de uso estrictamente operativo y la segunda planta funcionará como un área de respuesta a los periodos de descanso de los funcionarios en turno.</w:t>
            </w:r>
          </w:p>
          <w:p w14:paraId="7974755B" w14:textId="77777777" w:rsidR="00000000" w:rsidRDefault="00CE12CE">
            <w:pPr>
              <w:jc w:val="center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noProof/>
                <w:sz w:val="24"/>
                <w:szCs w:val="44"/>
                <w:lang w:eastAsia="es-ES"/>
              </w:rPr>
              <w:drawing>
                <wp:inline distT="0" distB="0" distL="0" distR="0" wp14:anchorId="21C433D6" wp14:editId="7F055F19">
                  <wp:extent cx="4730750" cy="2122805"/>
                  <wp:effectExtent l="0" t="0" r="0" b="0"/>
                  <wp:docPr id="5" name="Imagen 5" descr="Un par de personas en una play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Un par de personas en una play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0" cy="212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711AF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El primer nivel contará con parqueo int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erno de las unidades de ambulancia. Además, el edificio poseerá áreas funcionales asociadas a actividades de oficialía, sala de atención de urgencias básicas, oficina administrativa, plataforma de servicios, área de depósito y almacenamiento, un salón de u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so múltiple con características asociadas a capacitación y formación con capacidad de albergar 20 personas, un espacio de comedor con una cocineta y área de servicios sanitarios y aseo general.</w:t>
            </w:r>
          </w:p>
          <w:p w14:paraId="06FE1BB4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El segundo nivel, contemplará espacios para albergar hasta 10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funcionarios en turno de soporte. Estos espacios son áreas de descanso tipo dormitorio con servicios sanitarios y duchas.</w:t>
            </w:r>
          </w:p>
          <w:p w14:paraId="5D79738C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Contar con estas instalaciones seguras, garantizan la continuidad de los servicios de asistencia y el bienestar de los funcionarios y </w:t>
            </w: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>beneficiaros del cantón de Upala</w:t>
            </w:r>
          </w:p>
          <w:p w14:paraId="1752B3AE" w14:textId="77777777" w:rsidR="00000000" w:rsidRDefault="00CE12CE">
            <w:pPr>
              <w:jc w:val="both"/>
              <w:rPr>
                <w:rFonts w:ascii="Arial" w:eastAsia="Arial" w:hAnsi="Arial" w:cs="Arial"/>
                <w:sz w:val="24"/>
                <w:szCs w:val="4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eastAsia="es-ES"/>
              </w:rPr>
              <w:t xml:space="preserve">El diseño fue aportado por la Cruz Roja Costarricense, y el trabajo se realizará en conjunto con la municipalidad de Upala como unidad ejecutora.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CA50" w14:textId="77777777" w:rsidR="00000000" w:rsidRDefault="00CE12C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42973B36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5EFC" w14:textId="77777777" w:rsidR="00000000" w:rsidRDefault="00CE12C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6EA" w14:textId="77777777" w:rsidR="00000000" w:rsidRDefault="00CE12C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FC7" w14:textId="77777777" w:rsidR="00000000" w:rsidRDefault="00CE12C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E26" w14:textId="77777777" w:rsidR="00000000" w:rsidRDefault="00CE12C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577C" w14:textId="77777777" w:rsidR="00000000" w:rsidRDefault="00CE12C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F74F" w14:textId="77777777" w:rsidR="00000000" w:rsidRDefault="00CE12C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3EC75238" w14:textId="77777777" w:rsidR="00000000" w:rsidRDefault="00CE12CE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93C0E"/>
    <w:multiLevelType w:val="hybridMultilevel"/>
    <w:tmpl w:val="60203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08793">
    <w:abstractNumId w:val="0"/>
  </w:num>
  <w:num w:numId="2" w16cid:durableId="103168460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CE"/>
    <w:rsid w:val="00C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D5AF970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2022-05-13T20:21:00Z</dcterms:created>
  <dcterms:modified xsi:type="dcterms:W3CDTF">2022-05-13T20:21:00Z</dcterms:modified>
</cp:coreProperties>
</file>