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1076"/>
        <w:gridCol w:w="3441"/>
        <w:gridCol w:w="3401"/>
        <w:gridCol w:w="550"/>
        <w:gridCol w:w="220"/>
      </w:tblGrid>
      <w:tr w:rsidR="00000000" w14:paraId="1C76E252" w14:textId="77777777">
        <w:tc>
          <w:tcPr>
            <w:tcW w:w="270" w:type="dxa"/>
            <w:tcBorders>
              <w:top w:val="single" w:sz="4" w:space="0" w:color="auto"/>
              <w:left w:val="single" w:sz="4" w:space="0" w:color="auto"/>
              <w:bottom w:val="single" w:sz="4" w:space="0" w:color="auto"/>
              <w:right w:val="single" w:sz="4" w:space="0" w:color="auto"/>
            </w:tcBorders>
          </w:tcPr>
          <w:p w14:paraId="72C2F665" w14:textId="77777777" w:rsidR="00000000" w:rsidRDefault="000471C9">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14:paraId="3C736B9D" w14:textId="77777777" w:rsidR="00000000" w:rsidRDefault="000471C9">
            <w:pPr>
              <w:rPr>
                <w:lang w:val="es-ES"/>
              </w:rPr>
            </w:pPr>
          </w:p>
          <w:p w14:paraId="32F447AB" w14:textId="77777777" w:rsidR="00000000" w:rsidRDefault="000471C9">
            <w:pPr>
              <w:spacing w:after="0" w:line="240" w:lineRule="auto"/>
              <w:ind w:left="360"/>
              <w:jc w:val="center"/>
              <w:rPr>
                <w:rFonts w:asciiTheme="majorHAnsi" w:eastAsiaTheme="majorEastAsia" w:hAnsiTheme="majorHAnsi" w:cstheme="majorBidi"/>
                <w:color w:val="2E74B5" w:themeColor="accent1" w:themeShade="BF"/>
                <w:sz w:val="36"/>
                <w:szCs w:val="36"/>
                <w:lang w:val="es-ES"/>
              </w:rPr>
            </w:pPr>
            <w:r>
              <w:rPr>
                <w:rFonts w:asciiTheme="majorHAnsi" w:eastAsiaTheme="majorEastAsia" w:hAnsiTheme="majorHAnsi" w:cstheme="majorBidi"/>
                <w:color w:val="2E74B5" w:themeColor="accent1" w:themeShade="BF"/>
                <w:sz w:val="36"/>
                <w:szCs w:val="36"/>
                <w:lang w:val="es-ES"/>
              </w:rPr>
              <w:t>Más de 650 puestos de radio monitorean las principales amenazas en todo el país</w:t>
            </w:r>
          </w:p>
          <w:p w14:paraId="606E3898" w14:textId="77777777" w:rsidR="00000000" w:rsidRDefault="000471C9">
            <w:pPr>
              <w:tabs>
                <w:tab w:val="left" w:pos="2880"/>
              </w:tabs>
              <w:spacing w:after="0" w:line="240" w:lineRule="auto"/>
              <w:jc w:val="center"/>
              <w:rPr>
                <w:rFonts w:ascii="Arial" w:hAnsi="Arial" w:cs="Arial"/>
                <w:bCs/>
                <w:i/>
                <w:iCs/>
                <w:sz w:val="20"/>
                <w:szCs w:val="20"/>
                <w:lang w:val="es-ES"/>
              </w:rPr>
            </w:pPr>
            <w:r>
              <w:rPr>
                <w:rFonts w:ascii="Arial" w:hAnsi="Arial" w:cs="Arial"/>
                <w:i/>
                <w:noProof/>
                <w:sz w:val="20"/>
                <w:szCs w:val="20"/>
                <w:lang w:val="es-ES"/>
              </w:rPr>
              <w:drawing>
                <wp:inline distT="0" distB="0" distL="0" distR="0" wp14:anchorId="5FECF057" wp14:editId="1FCD279A">
                  <wp:extent cx="6973570" cy="5215890"/>
                  <wp:effectExtent l="0" t="0" r="0" b="381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3570" cy="5215890"/>
                          </a:xfrm>
                          <a:prstGeom prst="rect">
                            <a:avLst/>
                          </a:prstGeom>
                          <a:noFill/>
                          <a:ln>
                            <a:noFill/>
                          </a:ln>
                        </pic:spPr>
                      </pic:pic>
                    </a:graphicData>
                  </a:graphic>
                </wp:inline>
              </w:drawing>
            </w:r>
          </w:p>
          <w:p w14:paraId="7F7E1860" w14:textId="77777777" w:rsidR="00000000" w:rsidRDefault="000471C9">
            <w:pPr>
              <w:tabs>
                <w:tab w:val="left" w:pos="2880"/>
              </w:tabs>
              <w:spacing w:after="0" w:line="240" w:lineRule="auto"/>
              <w:jc w:val="both"/>
              <w:rPr>
                <w:rFonts w:ascii="Arial" w:hAnsi="Arial" w:cs="Arial"/>
                <w:bCs/>
                <w:i/>
                <w:iCs/>
                <w:sz w:val="20"/>
                <w:szCs w:val="20"/>
                <w:lang w:val="es-ES"/>
              </w:rPr>
            </w:pPr>
          </w:p>
          <w:p w14:paraId="237A1011" w14:textId="77777777" w:rsidR="00000000" w:rsidRDefault="000471C9">
            <w:pPr>
              <w:numPr>
                <w:ilvl w:val="0"/>
                <w:numId w:val="5"/>
              </w:numPr>
              <w:spacing w:after="0" w:line="276" w:lineRule="auto"/>
              <w:jc w:val="both"/>
              <w:rPr>
                <w:rFonts w:ascii="Arial" w:hAnsi="Arial" w:cs="Arial"/>
                <w:i/>
              </w:rPr>
            </w:pPr>
            <w:r>
              <w:rPr>
                <w:rFonts w:ascii="Arial" w:hAnsi="Arial" w:cs="Arial"/>
                <w:i/>
              </w:rPr>
              <w:t>Los puestos de radio monitorean amenazas como volcanes, deslizamientos y ríos</w:t>
            </w:r>
          </w:p>
          <w:p w14:paraId="1CC712F3" w14:textId="77777777" w:rsidR="00000000" w:rsidRDefault="000471C9">
            <w:pPr>
              <w:numPr>
                <w:ilvl w:val="0"/>
                <w:numId w:val="5"/>
              </w:numPr>
              <w:spacing w:after="0" w:line="276" w:lineRule="auto"/>
              <w:jc w:val="both"/>
              <w:rPr>
                <w:rFonts w:ascii="Arial" w:hAnsi="Arial" w:cs="Arial"/>
                <w:i/>
              </w:rPr>
            </w:pPr>
            <w:r>
              <w:rPr>
                <w:rFonts w:ascii="Arial" w:hAnsi="Arial" w:cs="Arial"/>
                <w:i/>
              </w:rPr>
              <w:t xml:space="preserve">En mayo de este año, la CNE cambió </w:t>
            </w:r>
            <w:r>
              <w:rPr>
                <w:rFonts w:ascii="Arial" w:hAnsi="Arial" w:cs="Arial"/>
                <w:i/>
              </w:rPr>
              <w:t>renovó sus comunicaciones al pasar de la tecnología analógica a la digital</w:t>
            </w:r>
          </w:p>
          <w:p w14:paraId="1C2EC5A7" w14:textId="77777777" w:rsidR="00000000" w:rsidRDefault="000471C9">
            <w:pPr>
              <w:numPr>
                <w:ilvl w:val="0"/>
                <w:numId w:val="5"/>
              </w:numPr>
              <w:spacing w:after="0" w:line="276" w:lineRule="auto"/>
              <w:jc w:val="both"/>
              <w:rPr>
                <w:rFonts w:ascii="Arial" w:hAnsi="Arial" w:cs="Arial"/>
                <w:i/>
              </w:rPr>
            </w:pPr>
            <w:r>
              <w:rPr>
                <w:rFonts w:ascii="Arial" w:hAnsi="Arial" w:cs="Arial"/>
                <w:i/>
              </w:rPr>
              <w:t>En el país existen más de 160 radios de monitoreo que son entregados a ciudadanos activos</w:t>
            </w:r>
          </w:p>
          <w:p w14:paraId="4961552F" w14:textId="77777777" w:rsidR="00000000" w:rsidRDefault="000471C9">
            <w:pPr>
              <w:pStyle w:val="Prrafodelista"/>
              <w:spacing w:after="0" w:line="240" w:lineRule="auto"/>
              <w:rPr>
                <w:rFonts w:ascii="Arial" w:hAnsi="Arial" w:cs="Arial"/>
                <w:bCs/>
                <w:i/>
                <w:iCs/>
                <w:sz w:val="20"/>
                <w:szCs w:val="20"/>
                <w:lang w:val="es-ES"/>
              </w:rPr>
            </w:pPr>
          </w:p>
          <w:p w14:paraId="360DCAC9" w14:textId="77777777" w:rsidR="00000000" w:rsidRDefault="000471C9">
            <w:pPr>
              <w:jc w:val="both"/>
              <w:rPr>
                <w:rFonts w:ascii="Arial" w:hAnsi="Arial" w:cs="Arial"/>
                <w:sz w:val="24"/>
                <w:szCs w:val="26"/>
              </w:rPr>
            </w:pPr>
            <w:r>
              <w:rPr>
                <w:rFonts w:ascii="Arial" w:hAnsi="Arial" w:cs="Arial"/>
                <w:b/>
                <w:bCs/>
                <w:szCs w:val="24"/>
              </w:rPr>
              <w:t>San José, 28 de septiembre de 2021</w:t>
            </w:r>
            <w:r>
              <w:rPr>
                <w:rFonts w:ascii="Times New Roman" w:hAnsi="Times New Roman" w:cs="Times New Roman"/>
                <w:b/>
                <w:i/>
                <w:szCs w:val="32"/>
              </w:rPr>
              <w:t xml:space="preserve">. </w:t>
            </w:r>
            <w:r>
              <w:rPr>
                <w:rFonts w:ascii="Times New Roman" w:hAnsi="Times New Roman" w:cs="Times New Roman"/>
                <w:sz w:val="32"/>
                <w:szCs w:val="32"/>
              </w:rPr>
              <w:t xml:space="preserve"> </w:t>
            </w:r>
            <w:r>
              <w:rPr>
                <w:rFonts w:ascii="Arial" w:hAnsi="Arial" w:cs="Arial"/>
                <w:sz w:val="24"/>
                <w:szCs w:val="26"/>
              </w:rPr>
              <w:t>Doña Roxana Gamboa, vecina de Asserí, todas las mañan</w:t>
            </w:r>
            <w:r>
              <w:rPr>
                <w:rFonts w:ascii="Arial" w:hAnsi="Arial" w:cs="Arial"/>
                <w:sz w:val="24"/>
                <w:szCs w:val="26"/>
              </w:rPr>
              <w:t xml:space="preserve">as se despierta sabiendo que tiene una importante misión, contactar a la central de Comunicaciones de la CNE para informar las condiciones del tiempo y si hubo cambios en la falla del Burío, un deslizamiento que puede observar desde la ventana de su casa. </w:t>
            </w:r>
          </w:p>
          <w:p w14:paraId="4A294B46" w14:textId="77777777" w:rsidR="00000000" w:rsidRDefault="000471C9">
            <w:pPr>
              <w:jc w:val="both"/>
              <w:rPr>
                <w:rFonts w:ascii="Arial" w:hAnsi="Arial" w:cs="Arial"/>
                <w:sz w:val="24"/>
                <w:szCs w:val="26"/>
              </w:rPr>
            </w:pPr>
            <w:r>
              <w:rPr>
                <w:rFonts w:ascii="Arial" w:hAnsi="Arial" w:cs="Arial"/>
                <w:sz w:val="24"/>
                <w:szCs w:val="26"/>
              </w:rPr>
              <w:t xml:space="preserve">De igual manera, don Hernán Brenes realiza sus actividades diarias mientras vigila de manera constante los cambios en el nivel del agua en la quebrada Granados y el río Jucó, ubicados en Orosi. Realizando tres informes radiales </w:t>
            </w:r>
            <w:r>
              <w:rPr>
                <w:rFonts w:ascii="Arial" w:hAnsi="Arial" w:cs="Arial"/>
                <w:sz w:val="24"/>
                <w:szCs w:val="26"/>
              </w:rPr>
              <w:lastRenderedPageBreak/>
              <w:t>al día, uno en la mañana, t</w:t>
            </w:r>
            <w:r>
              <w:rPr>
                <w:rFonts w:ascii="Arial" w:hAnsi="Arial" w:cs="Arial"/>
                <w:sz w:val="24"/>
                <w:szCs w:val="26"/>
              </w:rPr>
              <w:t xml:space="preserve">arde y noche, además de un monitoreo extraordinario si las condiciones del tiempo empeoran en la zona. </w:t>
            </w:r>
          </w:p>
          <w:p w14:paraId="2D39967F" w14:textId="77777777" w:rsidR="00000000" w:rsidRDefault="000471C9">
            <w:pPr>
              <w:jc w:val="both"/>
              <w:rPr>
                <w:rFonts w:ascii="Arial" w:hAnsi="Arial" w:cs="Arial"/>
                <w:sz w:val="24"/>
                <w:szCs w:val="26"/>
              </w:rPr>
            </w:pPr>
            <w:r>
              <w:rPr>
                <w:rFonts w:ascii="Arial" w:hAnsi="Arial" w:cs="Arial"/>
                <w:sz w:val="24"/>
                <w:szCs w:val="26"/>
              </w:rPr>
              <w:t xml:space="preserve">Así como ella, en el país existen un total de 162 radios de monitoreo que son </w:t>
            </w:r>
            <w:r>
              <w:rPr>
                <w:rFonts w:ascii="Arial" w:hAnsi="Arial" w:cs="Arial"/>
                <w:sz w:val="24"/>
                <w:szCs w:val="26"/>
              </w:rPr>
              <w:t xml:space="preserve">entregados a ciudadanos activos que realizan los monitoreos ya que viven cerca de </w:t>
            </w:r>
            <w:bookmarkStart w:id="0" w:name="_Hlk67391315"/>
            <w:r>
              <w:rPr>
                <w:rFonts w:ascii="Arial" w:hAnsi="Arial" w:cs="Arial"/>
                <w:sz w:val="24"/>
                <w:szCs w:val="26"/>
              </w:rPr>
              <w:t>las principales cuencas del país, deslizamientos activos, y volcanes. Con este método se permite conocer el estado del tiempo y las condiciones de l</w:t>
            </w:r>
            <w:bookmarkEnd w:id="0"/>
            <w:r>
              <w:rPr>
                <w:rFonts w:ascii="Arial" w:hAnsi="Arial" w:cs="Arial"/>
                <w:sz w:val="24"/>
                <w:szCs w:val="26"/>
              </w:rPr>
              <w:t>as amenazas monitoreadas, </w:t>
            </w:r>
            <w:bookmarkStart w:id="1" w:name="_Hlk67391286"/>
            <w:r>
              <w:rPr>
                <w:rFonts w:ascii="Arial" w:hAnsi="Arial" w:cs="Arial"/>
                <w:sz w:val="24"/>
                <w:szCs w:val="26"/>
              </w:rPr>
              <w:t>como parte del Sistema de Alerta Temprana.</w:t>
            </w:r>
            <w:bookmarkEnd w:id="1"/>
          </w:p>
          <w:p w14:paraId="154F465A" w14:textId="77777777" w:rsidR="00000000" w:rsidRDefault="000471C9">
            <w:pPr>
              <w:jc w:val="both"/>
              <w:rPr>
                <w:rFonts w:ascii="Arial" w:hAnsi="Arial" w:cs="Arial"/>
                <w:sz w:val="24"/>
                <w:szCs w:val="26"/>
              </w:rPr>
            </w:pPr>
            <w:r>
              <w:rPr>
                <w:rFonts w:ascii="Arial" w:hAnsi="Arial" w:cs="Arial"/>
                <w:sz w:val="24"/>
                <w:szCs w:val="26"/>
              </w:rPr>
              <w:t>Algunos de las amenazas monitoreadas son volcanes como el Volcán Turrialba, Volcán Poás, Volcán Rincón de la Vieja), así como los ríos (Reventazón, Pacuare), deslizamientos (Cerro Tapezco, Chitariá), entre otros.</w:t>
            </w:r>
          </w:p>
          <w:p w14:paraId="1D4AB7B9" w14:textId="77777777" w:rsidR="00000000" w:rsidRDefault="000471C9">
            <w:pPr>
              <w:jc w:val="both"/>
              <w:rPr>
                <w:rFonts w:ascii="Arial" w:hAnsi="Arial" w:cs="Arial"/>
                <w:sz w:val="24"/>
                <w:szCs w:val="26"/>
              </w:rPr>
            </w:pPr>
          </w:p>
          <w:p w14:paraId="5677038E" w14:textId="77777777" w:rsidR="00000000" w:rsidRDefault="000471C9">
            <w:pPr>
              <w:jc w:val="center"/>
              <w:rPr>
                <w:rFonts w:ascii="Arial" w:hAnsi="Arial" w:cs="Arial"/>
                <w:sz w:val="24"/>
                <w:szCs w:val="26"/>
              </w:rPr>
            </w:pPr>
            <w:r>
              <w:rPr>
                <w:rFonts w:ascii="Arial" w:hAnsi="Arial" w:cs="Arial"/>
                <w:noProof/>
                <w:sz w:val="24"/>
                <w:szCs w:val="26"/>
              </w:rPr>
              <w:drawing>
                <wp:inline distT="0" distB="0" distL="0" distR="0" wp14:anchorId="1C750B4D" wp14:editId="513F3FF8">
                  <wp:extent cx="6742430" cy="5057140"/>
                  <wp:effectExtent l="0" t="0" r="127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2430" cy="5057140"/>
                          </a:xfrm>
                          <a:prstGeom prst="rect">
                            <a:avLst/>
                          </a:prstGeom>
                          <a:noFill/>
                          <a:ln>
                            <a:noFill/>
                          </a:ln>
                        </pic:spPr>
                      </pic:pic>
                    </a:graphicData>
                  </a:graphic>
                </wp:inline>
              </w:drawing>
            </w:r>
          </w:p>
          <w:p w14:paraId="2ED04623" w14:textId="77777777" w:rsidR="00000000" w:rsidRDefault="000471C9">
            <w:pPr>
              <w:jc w:val="both"/>
              <w:rPr>
                <w:rFonts w:ascii="Arial" w:hAnsi="Arial" w:cs="Arial"/>
                <w:sz w:val="24"/>
                <w:szCs w:val="26"/>
              </w:rPr>
            </w:pPr>
            <w:r>
              <w:rPr>
                <w:rFonts w:ascii="Arial" w:hAnsi="Arial" w:cs="Arial"/>
                <w:sz w:val="24"/>
                <w:szCs w:val="26"/>
              </w:rPr>
              <w:t>Esta red de telecomunicaciones permite un mejor accionar ante las condiciones del tiempo en todo el territorio nacional, además reflejan una condición en tiempo real de la situación que se está presentando, lo que permite una respuesta más razonable y c</w:t>
            </w:r>
            <w:r>
              <w:rPr>
                <w:rFonts w:ascii="Arial" w:hAnsi="Arial" w:cs="Arial"/>
                <w:sz w:val="24"/>
                <w:szCs w:val="26"/>
              </w:rPr>
              <w:t>ontrolada ante un evento.</w:t>
            </w:r>
          </w:p>
          <w:p w14:paraId="071F879B" w14:textId="77777777" w:rsidR="00000000" w:rsidRDefault="000471C9">
            <w:pPr>
              <w:jc w:val="both"/>
              <w:rPr>
                <w:rFonts w:ascii="Arial" w:hAnsi="Arial" w:cs="Arial"/>
                <w:sz w:val="24"/>
                <w:szCs w:val="26"/>
              </w:rPr>
            </w:pPr>
            <w:r>
              <w:rPr>
                <w:rFonts w:ascii="Arial" w:hAnsi="Arial" w:cs="Arial"/>
                <w:sz w:val="24"/>
                <w:szCs w:val="26"/>
              </w:rPr>
              <w:t xml:space="preserve">A principios de mayo del presente año, la CNE cambió la red analógica utilizada por años, por una red digital moderna con un mayor alcance y nitidez de sonido para mejorar los reportes que pueden ingresar durante las 24 horas del </w:t>
            </w:r>
            <w:r>
              <w:rPr>
                <w:rFonts w:ascii="Arial" w:hAnsi="Arial" w:cs="Arial"/>
                <w:sz w:val="24"/>
                <w:szCs w:val="26"/>
              </w:rPr>
              <w:t xml:space="preserve">día y los 365 días al año. Esta red de más de 650 puestos de radio, son </w:t>
            </w:r>
            <w:r>
              <w:rPr>
                <w:rFonts w:ascii="Arial" w:hAnsi="Arial" w:cs="Arial"/>
                <w:sz w:val="24"/>
                <w:szCs w:val="26"/>
              </w:rPr>
              <w:lastRenderedPageBreak/>
              <w:t>utilizados en su mayoría por las instituciones de primera respuesta a lo largo del país, también se encuentran en lugares como hospitales, puestos de vigilancia, estaciones de Bomberos</w:t>
            </w:r>
            <w:r>
              <w:rPr>
                <w:rFonts w:ascii="Arial" w:hAnsi="Arial" w:cs="Arial"/>
                <w:sz w:val="24"/>
                <w:szCs w:val="26"/>
              </w:rPr>
              <w:t>, entre otros de vigilancias médicas y de coordinación interinstitucional.</w:t>
            </w:r>
          </w:p>
          <w:p w14:paraId="5FA20572" w14:textId="77777777" w:rsidR="00000000" w:rsidRDefault="000471C9">
            <w:pPr>
              <w:jc w:val="both"/>
              <w:rPr>
                <w:rFonts w:ascii="Arial" w:hAnsi="Arial" w:cs="Arial"/>
                <w:sz w:val="24"/>
                <w:szCs w:val="26"/>
              </w:rPr>
            </w:pPr>
            <w:r>
              <w:rPr>
                <w:rFonts w:ascii="Arial" w:hAnsi="Arial" w:cs="Arial"/>
                <w:sz w:val="24"/>
                <w:szCs w:val="26"/>
              </w:rPr>
              <w:t xml:space="preserve">Para Alexander Solís, presidente de la CNE “es muy satisfactorio ver que los mismos ciudadanos son parte de la prevención del riesgo y de cómo se actúa ante una emergencia, gracias </w:t>
            </w:r>
            <w:r>
              <w:rPr>
                <w:rFonts w:ascii="Arial" w:hAnsi="Arial" w:cs="Arial"/>
                <w:sz w:val="24"/>
                <w:szCs w:val="26"/>
              </w:rPr>
              <w:t>a estos esfuerzos podemos tener ojos en muchas partes del territorio nacional, lo que incrementan nuestra respuesta de acción”.</w:t>
            </w:r>
          </w:p>
          <w:p w14:paraId="65B7D2D5" w14:textId="77777777" w:rsidR="00000000" w:rsidRDefault="000471C9">
            <w:pPr>
              <w:jc w:val="both"/>
              <w:rPr>
                <w:rFonts w:ascii="Arial" w:hAnsi="Arial" w:cs="Arial"/>
                <w:sz w:val="24"/>
                <w:szCs w:val="26"/>
              </w:rPr>
            </w:pPr>
          </w:p>
          <w:p w14:paraId="58202F36" w14:textId="77777777" w:rsidR="00000000" w:rsidRDefault="000471C9">
            <w:pPr>
              <w:jc w:val="center"/>
              <w:rPr>
                <w:rFonts w:ascii="Arial" w:hAnsi="Arial" w:cs="Arial"/>
                <w:sz w:val="24"/>
                <w:szCs w:val="26"/>
              </w:rPr>
            </w:pPr>
            <w:r>
              <w:rPr>
                <w:rFonts w:ascii="Arial" w:hAnsi="Arial" w:cs="Arial"/>
                <w:noProof/>
                <w:sz w:val="24"/>
                <w:szCs w:val="26"/>
              </w:rPr>
              <w:drawing>
                <wp:inline distT="0" distB="0" distL="0" distR="0" wp14:anchorId="0285F360" wp14:editId="67D65B07">
                  <wp:extent cx="6122670" cy="4587875"/>
                  <wp:effectExtent l="0" t="0" r="0" b="317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670" cy="4587875"/>
                          </a:xfrm>
                          <a:prstGeom prst="rect">
                            <a:avLst/>
                          </a:prstGeom>
                          <a:noFill/>
                          <a:ln>
                            <a:noFill/>
                          </a:ln>
                        </pic:spPr>
                      </pic:pic>
                    </a:graphicData>
                  </a:graphic>
                </wp:inline>
              </w:drawing>
            </w:r>
          </w:p>
          <w:p w14:paraId="65C011CB" w14:textId="77777777" w:rsidR="00000000" w:rsidRDefault="000471C9">
            <w:pPr>
              <w:jc w:val="both"/>
              <w:rPr>
                <w:rFonts w:ascii="Arial" w:hAnsi="Arial" w:cs="Arial"/>
                <w:b/>
                <w:bCs/>
                <w:sz w:val="24"/>
                <w:szCs w:val="26"/>
              </w:rPr>
            </w:pPr>
            <w:r>
              <w:rPr>
                <w:rFonts w:ascii="Arial" w:hAnsi="Arial" w:cs="Arial"/>
                <w:b/>
                <w:bCs/>
                <w:sz w:val="24"/>
                <w:szCs w:val="26"/>
              </w:rPr>
              <w:t>Creando democracia con acciones humanitarias</w:t>
            </w:r>
          </w:p>
          <w:p w14:paraId="14777729" w14:textId="77777777" w:rsidR="00000000" w:rsidRDefault="000471C9">
            <w:pPr>
              <w:jc w:val="center"/>
              <w:rPr>
                <w:rFonts w:ascii="Arial" w:eastAsia="Arial" w:hAnsi="Arial" w:cs="Arial"/>
                <w:sz w:val="24"/>
                <w:szCs w:val="44"/>
                <w:lang w:val="es-ES" w:eastAsia="es-ES"/>
              </w:rPr>
            </w:pPr>
            <w:r>
              <w:rPr>
                <w:rFonts w:ascii="Arial" w:eastAsia="Arial" w:hAnsi="Arial" w:cs="Arial"/>
                <w:noProof/>
                <w:sz w:val="24"/>
                <w:szCs w:val="44"/>
                <w:lang w:val="es-ES" w:eastAsia="es-ES"/>
              </w:rPr>
              <w:drawing>
                <wp:inline distT="0" distB="0" distL="0" distR="0" wp14:anchorId="256EFB61" wp14:editId="2DAE8EEF">
                  <wp:extent cx="6122670" cy="20034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670" cy="2003425"/>
                          </a:xfrm>
                          <a:prstGeom prst="rect">
                            <a:avLst/>
                          </a:prstGeom>
                          <a:noFill/>
                          <a:ln>
                            <a:noFill/>
                          </a:ln>
                        </pic:spPr>
                      </pic:pic>
                    </a:graphicData>
                  </a:graphic>
                </wp:inline>
              </w:drawing>
            </w:r>
          </w:p>
          <w:p w14:paraId="46230E46" w14:textId="77777777" w:rsidR="00000000" w:rsidRDefault="000471C9">
            <w:pPr>
              <w:jc w:val="both"/>
              <w:rPr>
                <w:rFonts w:ascii="Arial" w:hAnsi="Arial" w:cs="Arial"/>
                <w:sz w:val="24"/>
                <w:szCs w:val="26"/>
              </w:rPr>
            </w:pPr>
            <w:r>
              <w:rPr>
                <w:rFonts w:ascii="Arial" w:hAnsi="Arial" w:cs="Arial"/>
                <w:sz w:val="24"/>
                <w:szCs w:val="26"/>
              </w:rPr>
              <w:t xml:space="preserve">Para </w:t>
            </w:r>
            <w:r>
              <w:rPr>
                <w:rFonts w:ascii="Arial" w:hAnsi="Arial" w:cs="Arial"/>
                <w:sz w:val="24"/>
                <w:szCs w:val="26"/>
              </w:rPr>
              <w:t xml:space="preserve">el Sistema Nacional de Gestión del Riesgo, y para todo el país, contar con una red de voluntariado activa todos los días, todas las horas es de suma importancia para las etapas de preparativos y respuesta ante emergencias. </w:t>
            </w:r>
          </w:p>
          <w:p w14:paraId="49E77DFA" w14:textId="77777777" w:rsidR="00000000" w:rsidRDefault="000471C9">
            <w:pPr>
              <w:jc w:val="both"/>
              <w:rPr>
                <w:rFonts w:ascii="Arial" w:hAnsi="Arial" w:cs="Arial"/>
                <w:sz w:val="24"/>
                <w:szCs w:val="26"/>
              </w:rPr>
            </w:pPr>
            <w:r>
              <w:rPr>
                <w:rFonts w:ascii="Arial" w:hAnsi="Arial" w:cs="Arial"/>
                <w:sz w:val="24"/>
                <w:szCs w:val="26"/>
              </w:rPr>
              <w:t>Estas personas contribuyen a red</w:t>
            </w:r>
            <w:r>
              <w:rPr>
                <w:rFonts w:ascii="Arial" w:hAnsi="Arial" w:cs="Arial"/>
                <w:sz w:val="24"/>
                <w:szCs w:val="26"/>
              </w:rPr>
              <w:t>ucir el riesgo de las poblaciones, aportando información útil en el terreno y reportando sobre las condiciones del tiempo, percepción de sismos, incendios forestales o urbanos, deslizamientos y demás situaciones que permite tener una especie de radiografía</w:t>
            </w:r>
            <w:r>
              <w:rPr>
                <w:rFonts w:ascii="Arial" w:hAnsi="Arial" w:cs="Arial"/>
                <w:sz w:val="24"/>
                <w:szCs w:val="26"/>
              </w:rPr>
              <w:t xml:space="preserve"> inmediata sobre amenazas en proceso. </w:t>
            </w:r>
          </w:p>
          <w:p w14:paraId="50D8C4E6" w14:textId="77777777" w:rsidR="00000000" w:rsidRDefault="000471C9">
            <w:pPr>
              <w:jc w:val="center"/>
              <w:rPr>
                <w:rFonts w:ascii="Arial" w:eastAsia="Arial" w:hAnsi="Arial" w:cs="Arial"/>
                <w:sz w:val="24"/>
                <w:szCs w:val="44"/>
                <w:lang w:val="es-ES" w:eastAsia="es-ES"/>
              </w:rPr>
            </w:pPr>
          </w:p>
          <w:p w14:paraId="270686AB" w14:textId="77777777" w:rsidR="00000000" w:rsidRDefault="000471C9">
            <w:pPr>
              <w:jc w:val="both"/>
              <w:rPr>
                <w:rFonts w:ascii="Arial" w:hAnsi="Arial" w:cs="Arial"/>
                <w:sz w:val="24"/>
                <w:lang w:val="es-ES"/>
              </w:rPr>
            </w:pPr>
          </w:p>
        </w:tc>
        <w:tc>
          <w:tcPr>
            <w:tcW w:w="269" w:type="dxa"/>
            <w:tcBorders>
              <w:top w:val="single" w:sz="4" w:space="0" w:color="auto"/>
              <w:left w:val="single" w:sz="4" w:space="0" w:color="auto"/>
              <w:bottom w:val="single" w:sz="4" w:space="0" w:color="auto"/>
              <w:right w:val="single" w:sz="4" w:space="0" w:color="auto"/>
            </w:tcBorders>
          </w:tcPr>
          <w:p w14:paraId="4069232A" w14:textId="77777777" w:rsidR="00000000" w:rsidRDefault="000471C9">
            <w:pPr>
              <w:spacing w:after="0" w:line="240" w:lineRule="auto"/>
              <w:jc w:val="center"/>
              <w:rPr>
                <w:bCs/>
                <w:color w:val="000000"/>
                <w:sz w:val="40"/>
                <w:szCs w:val="40"/>
                <w:lang w:eastAsia="es-CR"/>
              </w:rPr>
            </w:pPr>
          </w:p>
        </w:tc>
      </w:tr>
      <w:tr w:rsidR="00000000" w14:paraId="41310313" w14:textId="77777777">
        <w:tc>
          <w:tcPr>
            <w:tcW w:w="270" w:type="dxa"/>
            <w:tcBorders>
              <w:top w:val="single" w:sz="4" w:space="0" w:color="auto"/>
              <w:left w:val="single" w:sz="4" w:space="0" w:color="auto"/>
              <w:bottom w:val="single" w:sz="4" w:space="0" w:color="auto"/>
              <w:right w:val="single" w:sz="4" w:space="0" w:color="auto"/>
            </w:tcBorders>
          </w:tcPr>
          <w:p w14:paraId="17D51206" w14:textId="77777777" w:rsidR="00000000" w:rsidRDefault="000471C9">
            <w:pPr>
              <w:spacing w:after="0" w:line="240" w:lineRule="auto"/>
              <w:jc w:val="center"/>
              <w:rPr>
                <w:bCs/>
                <w:color w:val="000000"/>
                <w:sz w:val="40"/>
                <w:szCs w:val="40"/>
                <w:lang w:eastAsia="es-CR"/>
              </w:rPr>
            </w:pPr>
            <w:bookmarkStart w:id="2" w:name="_heading=h.n79dcag5ambo"/>
            <w:bookmarkEnd w:id="2"/>
          </w:p>
        </w:tc>
        <w:tc>
          <w:tcPr>
            <w:tcW w:w="824" w:type="dxa"/>
            <w:tcBorders>
              <w:top w:val="single" w:sz="4" w:space="0" w:color="auto"/>
              <w:left w:val="single" w:sz="4" w:space="0" w:color="auto"/>
              <w:bottom w:val="single" w:sz="4" w:space="0" w:color="auto"/>
              <w:right w:val="single" w:sz="4" w:space="0" w:color="auto"/>
            </w:tcBorders>
          </w:tcPr>
          <w:p w14:paraId="6421266D" w14:textId="77777777" w:rsidR="00000000" w:rsidRDefault="000471C9">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14:paraId="66CC10EA" w14:textId="77777777" w:rsidR="00000000" w:rsidRDefault="000471C9">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14:paraId="3DB1E1BC" w14:textId="77777777" w:rsidR="00000000" w:rsidRDefault="000471C9">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14:paraId="6C2DC562" w14:textId="77777777" w:rsidR="00000000" w:rsidRDefault="000471C9">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14:paraId="32FA2382" w14:textId="77777777" w:rsidR="00000000" w:rsidRDefault="000471C9">
            <w:pPr>
              <w:spacing w:after="0" w:line="240" w:lineRule="auto"/>
              <w:jc w:val="center"/>
              <w:rPr>
                <w:bCs/>
                <w:color w:val="000000"/>
                <w:sz w:val="40"/>
                <w:szCs w:val="40"/>
                <w:lang w:eastAsia="es-CR"/>
              </w:rPr>
            </w:pPr>
          </w:p>
        </w:tc>
      </w:tr>
    </w:tbl>
    <w:p w14:paraId="104FC95F" w14:textId="77777777" w:rsidR="00000000" w:rsidRDefault="000471C9">
      <w:pPr>
        <w:jc w:val="right"/>
        <w:rPr>
          <w:rFonts w:cstheme="minorHAnsi"/>
          <w:bCs/>
          <w:sz w:val="20"/>
          <w:szCs w:val="20"/>
        </w:rPr>
      </w:pPr>
    </w:p>
    <w:sectPr w:rsidR="00000000">
      <w:headerReference w:type="default" r:id="rId12"/>
      <w:pgSz w:w="11907" w:h="16839"/>
      <w:pgMar w:top="1134" w:right="1134" w:bottom="1134" w:left="1134" w:header="426"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0E773" w14:textId="77777777" w:rsidR="00000000" w:rsidRDefault="000471C9">
      <w:pPr>
        <w:spacing w:after="0" w:line="240" w:lineRule="auto"/>
      </w:pPr>
      <w:r>
        <w:separator/>
      </w:r>
    </w:p>
  </w:endnote>
  <w:endnote w:type="continuationSeparator" w:id="0">
    <w:p w14:paraId="65C3F646" w14:textId="77777777" w:rsidR="00000000" w:rsidRDefault="00047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E205F" w14:textId="77777777" w:rsidR="00000000" w:rsidRDefault="000471C9">
      <w:pPr>
        <w:spacing w:after="0" w:line="240" w:lineRule="auto"/>
      </w:pPr>
      <w:r>
        <w:separator/>
      </w:r>
    </w:p>
  </w:footnote>
  <w:footnote w:type="continuationSeparator" w:id="0">
    <w:p w14:paraId="68AC8D79" w14:textId="77777777" w:rsidR="00000000" w:rsidRDefault="00047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FC7A" w14:textId="77777777" w:rsidR="00000000" w:rsidRDefault="000471C9">
    <w:pPr>
      <w:pStyle w:val="Encabezado"/>
      <w:ind w:left="2124" w:right="618"/>
      <w:jc w:val="right"/>
      <w:rPr>
        <w:rFonts w:ascii="Times New Roman" w:hAnsi="Times New Roman" w:cs="Times New Roman"/>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381B8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C482B74"/>
    <w:multiLevelType w:val="multilevel"/>
    <w:tmpl w:val="8DC6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8947011">
    <w:abstractNumId w:val="0"/>
  </w:num>
  <w:num w:numId="2" w16cid:durableId="1750737114">
    <w:abstractNumId w:val="0"/>
  </w:num>
  <w:num w:numId="3" w16cid:durableId="172377871">
    <w:abstractNumId w:val="0"/>
    <w:lvlOverride w:ilvl="0"/>
  </w:num>
  <w:num w:numId="4" w16cid:durableId="537661783">
    <w:abstractNumId w:val="1"/>
  </w:num>
  <w:num w:numId="5" w16cid:durableId="204401660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1C9"/>
    <w:rsid w:val="000471C9"/>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14:docId w14:val="5DC6EB36"/>
  <w15:chartTrackingRefBased/>
  <w15:docId w15:val="{4EAFB22B-3936-45AE-B77D-81F2223D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Pr>
      <w:color w:val="0000FF"/>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semiHidden/>
    <w:rPr>
      <w:rFonts w:ascii="Times New Roman" w:hAnsi="Times New Roman" w:cs="Times New Roman"/>
      <w:sz w:val="24"/>
      <w:szCs w:val="24"/>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style>
  <w:style w:type="paragraph" w:styleId="Piedepgina">
    <w:name w:val="footer"/>
    <w:basedOn w:val="Normal"/>
    <w:link w:val="PiedepginaCar"/>
    <w:uiPriority w:val="99"/>
    <w:semiHidden/>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style>
  <w:style w:type="paragraph" w:styleId="Descripcin">
    <w:name w:val="caption"/>
    <w:basedOn w:val="Normal"/>
    <w:next w:val="Normal"/>
    <w:uiPriority w:val="99"/>
    <w:semiHidden/>
    <w:unhideWhenUsed/>
    <w:qFormat/>
    <w:pPr>
      <w:spacing w:after="0" w:line="240" w:lineRule="auto"/>
      <w:jc w:val="right"/>
    </w:pPr>
    <w:rPr>
      <w:rFonts w:ascii="Comic Sans MS" w:eastAsia="Times New Roman" w:hAnsi="Comic Sans MS" w:cs="Times New Roman"/>
      <w:b/>
      <w:i/>
      <w:sz w:val="24"/>
      <w:szCs w:val="20"/>
      <w:lang w:val="es-ES_tradnl" w:eastAsia="es-ES"/>
    </w:rPr>
  </w:style>
  <w:style w:type="paragraph" w:styleId="Listaconvietas">
    <w:name w:val="List Bullet"/>
    <w:basedOn w:val="Normal"/>
    <w:uiPriority w:val="99"/>
    <w:semiHidden/>
    <w:unhideWhenUsed/>
    <w:pPr>
      <w:numPr>
        <w:numId w:val="3"/>
      </w:numPr>
      <w:contextualSpacing/>
    </w:p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Pr>
      <w:rFonts w:ascii="Segoe UI" w:hAnsi="Segoe UI" w:cs="Segoe UI" w:hint="default"/>
      <w:sz w:val="18"/>
      <w:szCs w:val="18"/>
    </w:rPr>
  </w:style>
  <w:style w:type="paragraph" w:styleId="Sinespaciado">
    <w:name w:val="No Spacing"/>
    <w:uiPriority w:val="1"/>
    <w:semiHidden/>
    <w:qFormat/>
    <w:rPr>
      <w:sz w:val="22"/>
      <w:szCs w:val="22"/>
    </w:rPr>
  </w:style>
  <w:style w:type="paragraph" w:styleId="Prrafodelista">
    <w:name w:val="List Paragraph"/>
    <w:basedOn w:val="Normal"/>
    <w:uiPriority w:val="34"/>
    <w:semiHidden/>
    <w:qFormat/>
    <w:pPr>
      <w:ind w:left="720"/>
      <w:contextualSpacing/>
    </w:pPr>
  </w:style>
  <w:style w:type="paragraph" w:customStyle="1" w:styleId="Default">
    <w:name w:val="Default"/>
    <w:uiPriority w:val="99"/>
    <w:semiHidden/>
    <w:pPr>
      <w:autoSpaceDE w:val="0"/>
      <w:autoSpaceDN w:val="0"/>
      <w:adjustRightInd w:val="0"/>
    </w:pPr>
    <w:rPr>
      <w:rFonts w:ascii="Arial" w:hAnsi="Arial" w:cs="Arial"/>
      <w:color w:val="000000"/>
      <w:sz w:val="24"/>
      <w:szCs w:val="24"/>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Pr>
      <w:rFonts w:ascii="Arial" w:eastAsia="Arial" w:hAnsi="Arial" w:cs="Arial"/>
      <w:sz w:val="22"/>
      <w:szCs w:val="22"/>
      <w:lang w:eastAsia="es-ES_trad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4-nfasis21">
    <w:name w:val="Tabla de cuadrícula 4 - Énfasis 21"/>
    <w:basedOn w:val="Tablanormal"/>
    <w:uiPriority w:val="49"/>
    <w:rPr>
      <w:sz w:val="22"/>
      <w:szCs w:val="22"/>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41">
    <w:name w:val="Tabla de cuadrícula 4 - Énfasis 41"/>
    <w:basedOn w:val="Tablanormal"/>
    <w:uiPriority w:val="49"/>
    <w:rPr>
      <w:sz w:val="22"/>
      <w:szCs w:val="22"/>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1D2FF-81AC-4EAD-BA32-0B4CC6AD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2903</Characters>
  <Application>Microsoft Office Word</Application>
  <DocSecurity>0</DocSecurity>
  <Lines>24</Lines>
  <Paragraphs>6</Paragraphs>
  <ScaleCrop>false</ScaleCrop>
  <Company>Microsoft</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Hidalgo Madrigal</dc:creator>
  <cp:keywords/>
  <dc:description/>
  <cp:lastModifiedBy>David Eduarte Vargas</cp:lastModifiedBy>
  <cp:revision>2</cp:revision>
  <cp:lastPrinted>2019-08-06T21:41:00Z</cp:lastPrinted>
  <dcterms:created xsi:type="dcterms:W3CDTF">2022-05-13T20:22:00Z</dcterms:created>
  <dcterms:modified xsi:type="dcterms:W3CDTF">2022-05-13T20:22:00Z</dcterms:modified>
</cp:coreProperties>
</file>