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0"/>
        <w:gridCol w:w="987"/>
        <w:gridCol w:w="3100"/>
        <w:gridCol w:w="3065"/>
        <w:gridCol w:w="516"/>
        <w:gridCol w:w="220"/>
      </w:tblGrid>
      <w:tr w:rsidR="00000000" w14:paraId="12B93E6E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FDD1" w14:textId="77777777" w:rsidR="00000000" w:rsidRDefault="008B7F6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F84B" w14:textId="77777777" w:rsidR="00000000" w:rsidRDefault="008B7F69">
            <w:pPr>
              <w:pStyle w:val="Ttulo1"/>
              <w:jc w:val="center"/>
            </w:pPr>
            <w:r>
              <w:t>San Carlos, Upala y Guatuso se suman a la lista de cantones en Alerta Roja por lluvias y sus impactos</w:t>
            </w:r>
          </w:p>
          <w:p w14:paraId="236C2605" w14:textId="77777777" w:rsidR="00000000" w:rsidRDefault="008B7F69">
            <w:pPr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F5496" w:themeColor="accent1" w:themeShade="BF"/>
                <w:sz w:val="32"/>
                <w:szCs w:val="32"/>
                <w:lang w:eastAsia="es-CR"/>
              </w:rPr>
              <w:drawing>
                <wp:inline distT="0" distB="0" distL="0" distR="0" wp14:anchorId="7D5C0861" wp14:editId="4EBA63A7">
                  <wp:extent cx="6496050" cy="5009515"/>
                  <wp:effectExtent l="0" t="0" r="0" b="635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0" cy="500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B6051" w14:textId="77777777" w:rsidR="00000000" w:rsidRDefault="008B7F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AAB660" w14:textId="77777777" w:rsidR="00000000" w:rsidRDefault="008B7F69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Presidente de la República </w:t>
            </w:r>
            <w:r>
              <w:rPr>
                <w:rFonts w:ascii="Arial" w:hAnsi="Arial" w:cs="Arial"/>
                <w:i/>
              </w:rPr>
              <w:t>sostuvo reunión en el Centro de Operaciones de Emergencia con los Ministros de Estado y Alcaldes de zonas afectadas. </w:t>
            </w:r>
          </w:p>
          <w:p w14:paraId="54236E7F" w14:textId="77777777" w:rsidR="00000000" w:rsidRDefault="008B7F69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i/>
              </w:rPr>
            </w:pPr>
          </w:p>
          <w:p w14:paraId="6E52CE15" w14:textId="77777777" w:rsidR="00000000" w:rsidRDefault="008B7F69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Según última actualización ocho cantones se encuentran en Alerta Roja.</w:t>
            </w:r>
          </w:p>
          <w:p w14:paraId="79B8F48F" w14:textId="77777777" w:rsidR="00000000" w:rsidRDefault="008B7F69">
            <w:pPr>
              <w:spacing w:line="240" w:lineRule="auto"/>
              <w:ind w:left="720"/>
              <w:jc w:val="both"/>
              <w:textAlignment w:val="baseline"/>
              <w:rPr>
                <w:rFonts w:ascii="Arial" w:hAnsi="Arial" w:cs="Arial"/>
                <w:i/>
              </w:rPr>
            </w:pPr>
          </w:p>
          <w:p w14:paraId="478B18BF" w14:textId="77777777" w:rsidR="00000000" w:rsidRDefault="008B7F69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Más de 1796 eventos como inundaciones, deslizamientos y colapso d</w:t>
            </w:r>
            <w:r>
              <w:rPr>
                <w:rFonts w:ascii="Arial" w:hAnsi="Arial" w:cs="Arial"/>
                <w:i/>
              </w:rPr>
              <w:t>e vías se han reportado en más de 30 cantones.</w:t>
            </w:r>
          </w:p>
          <w:p w14:paraId="3E412889" w14:textId="77777777" w:rsidR="00000000" w:rsidRDefault="008B7F69">
            <w:pPr>
              <w:spacing w:line="240" w:lineRule="auto"/>
              <w:ind w:left="720"/>
              <w:jc w:val="both"/>
              <w:textAlignment w:val="baseline"/>
              <w:rPr>
                <w:rFonts w:ascii="Arial" w:hAnsi="Arial" w:cs="Arial"/>
                <w:i/>
              </w:rPr>
            </w:pPr>
          </w:p>
          <w:p w14:paraId="64BCDEBE" w14:textId="77777777" w:rsidR="00000000" w:rsidRDefault="008B7F69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1564 personas están alojadas en albergues temporales, la mayoría en la provincia de Limón.</w:t>
            </w:r>
          </w:p>
          <w:p w14:paraId="3CBA0A19" w14:textId="77777777" w:rsidR="00000000" w:rsidRDefault="008B7F69">
            <w:pPr>
              <w:spacing w:line="240" w:lineRule="auto"/>
              <w:jc w:val="both"/>
              <w:textAlignment w:val="baseline"/>
              <w:rPr>
                <w:rFonts w:ascii="Arial" w:hAnsi="Arial" w:cs="Arial"/>
                <w:i/>
              </w:rPr>
            </w:pPr>
          </w:p>
          <w:p w14:paraId="48222A36" w14:textId="77777777" w:rsidR="00000000" w:rsidRDefault="008B7F69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Autoridades solicitan a la población a extremar la vigilancia en las comunidades vulnerables</w:t>
            </w:r>
          </w:p>
          <w:p w14:paraId="61BA3E3F" w14:textId="77777777" w:rsidR="00000000" w:rsidRDefault="008B7F6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40F2CE8E" w14:textId="77777777" w:rsidR="00000000" w:rsidRDefault="008B7F69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San </w:t>
            </w:r>
            <w:r>
              <w:rPr>
                <w:rFonts w:ascii="Times New Roman" w:hAnsi="Times New Roman" w:cs="Times New Roman"/>
                <w:b/>
                <w:i/>
              </w:rPr>
              <w:t>José, 24 de julio de 2021.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Las lluvias de las últimas 48 horas siguen causando severos daños en el país y el patrón lluvioso podría mantenerse por varios días más; por esa razón el Centro de Operaciones en Emergencia (COE) decidió elevar la Alerta Roja en </w:t>
            </w:r>
            <w:r>
              <w:rPr>
                <w:rFonts w:ascii="Arial" w:hAnsi="Arial" w:cs="Arial"/>
                <w:sz w:val="24"/>
                <w:szCs w:val="24"/>
              </w:rPr>
              <w:t>tres cantones más: San Carlos, Upala y Guatuso, quienes en la noche del viernes y madrugada han reportado focos de inundaciones.</w:t>
            </w:r>
          </w:p>
          <w:p w14:paraId="3DEAE4FE" w14:textId="77777777" w:rsidR="00000000" w:rsidRDefault="008B7F69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total, son ocho los cantones en Alerta Roja, siendo aquellos que han sufrido más daños en infraestructura pública, carretera</w:t>
            </w:r>
            <w:r>
              <w:rPr>
                <w:rFonts w:ascii="Arial" w:hAnsi="Arial" w:cs="Arial"/>
                <w:sz w:val="24"/>
                <w:szCs w:val="24"/>
              </w:rPr>
              <w:t xml:space="preserve">s, viviendas, producción, sistema de agua y comercio. </w:t>
            </w:r>
          </w:p>
          <w:p w14:paraId="775FC215" w14:textId="77777777" w:rsidR="00000000" w:rsidRDefault="008B7F69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A5895B" w14:textId="77777777" w:rsidR="00000000" w:rsidRDefault="008B7F69">
            <w:pPr>
              <w:tabs>
                <w:tab w:val="left" w:pos="32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inline distT="0" distB="0" distL="0" distR="0" wp14:anchorId="5F8DE598" wp14:editId="61ADCF95">
                  <wp:extent cx="7068820" cy="2369185"/>
                  <wp:effectExtent l="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8820" cy="236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9326EC" w14:textId="77777777" w:rsidR="00000000" w:rsidRDefault="008B7F69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menos, 36 cantones han resultado con algún tipo de afectación.</w:t>
            </w:r>
          </w:p>
          <w:p w14:paraId="344914C9" w14:textId="77777777" w:rsidR="00000000" w:rsidRDefault="008B7F69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Así lo dio a conocer el Centro de Operaciones de Emergencias (COE) a el presidente de la República, Carlos Alvarado, quien se reunió</w:t>
            </w:r>
            <w:r>
              <w:rPr>
                <w:rFonts w:ascii="Arial" w:hAnsi="Arial" w:cs="Arial"/>
                <w:sz w:val="24"/>
                <w:szCs w:val="24"/>
              </w:rPr>
              <w:t xml:space="preserve">n con los ministros, presidentes ejecutivos y alcaldes de las zonas más afectadas para conocer las necesidades más inminentes de las personas afectadas y generar acciones inmediatas. </w:t>
            </w:r>
          </w:p>
          <w:p w14:paraId="72AF2FF8" w14:textId="77777777" w:rsidR="00000000" w:rsidRDefault="008B7F69">
            <w:pPr>
              <w:tabs>
                <w:tab w:val="left" w:pos="32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lastRenderedPageBreak/>
              <w:drawing>
                <wp:inline distT="0" distB="0" distL="0" distR="0" wp14:anchorId="64017F63" wp14:editId="2880E743">
                  <wp:extent cx="6981190" cy="3919855"/>
                  <wp:effectExtent l="0" t="0" r="0" b="4445"/>
                  <wp:docPr id="3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1190" cy="391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D02BD6" w14:textId="77777777" w:rsidR="00000000" w:rsidRDefault="008B7F69">
            <w:pPr>
              <w:tabs>
                <w:tab w:val="left" w:pos="32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2E9C90" w14:textId="77777777" w:rsidR="00000000" w:rsidRDefault="008B7F69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la reunión estuvieron la ministra de la presidencia, Geannina Dina</w:t>
            </w:r>
            <w:r>
              <w:rPr>
                <w:rFonts w:ascii="Arial" w:hAnsi="Arial" w:cs="Arial"/>
                <w:sz w:val="24"/>
                <w:szCs w:val="24"/>
              </w:rPr>
              <w:t>rte, la ministra de Vivienda y Asentamientos Humanos, Irene Campos;  el ministro de Obras Públicas y Transporte (MOPT), Rodolfo Méndez; el presidente ejecutivo del Instituto Mixto de Ayuda Social y Ministro de Desarrollo Humano e Inclusión Social (IMAS), J</w:t>
            </w:r>
            <w:r>
              <w:rPr>
                <w:rFonts w:ascii="Arial" w:hAnsi="Arial" w:cs="Arial"/>
                <w:sz w:val="24"/>
                <w:szCs w:val="24"/>
              </w:rPr>
              <w:t xml:space="preserve">uan Luis Bermúdez; el ministro de Seguridad Pública, Michael Soto; el presidente ejecutivo de la CNE, Alexander Solís; Bomberos y Cruz Roja. </w:t>
            </w:r>
          </w:p>
          <w:p w14:paraId="3D3928C3" w14:textId="77777777" w:rsidR="00000000" w:rsidRDefault="008B7F69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otro lado, el vicepresidente Marvin Rodríguez se encuentra en la provincia de Limón por lo que se sumó virtual</w:t>
            </w:r>
            <w:r>
              <w:rPr>
                <w:rFonts w:ascii="Arial" w:hAnsi="Arial" w:cs="Arial"/>
                <w:sz w:val="24"/>
                <w:szCs w:val="24"/>
              </w:rPr>
              <w:t>mente junto con los presidentes ejecutivos de Japdeva, Andrea Centeno; del Instituto Costarricense de Electricidad (ICE), Irene Cañas; de RECOPE, Alejandro Muñoz; de Acueductos y Alcantarillados (AyA), Tomas Martínez; del Instituto de Fomento y Asesoría Mu</w:t>
            </w:r>
            <w:r>
              <w:rPr>
                <w:rFonts w:ascii="Arial" w:hAnsi="Arial" w:cs="Arial"/>
                <w:sz w:val="24"/>
                <w:szCs w:val="24"/>
              </w:rPr>
              <w:t xml:space="preserve">nicipal (IFAM), Hugo Rodríguez; el Ministerio de Agricultura y Ganadería (MAG), Renato Alvarado; y los alcaldes de la Región Caribe, Turrialba, Zona Norte y Sarapiquí (zonas en alerta roja y naranja) </w:t>
            </w:r>
          </w:p>
          <w:p w14:paraId="54DDA29F" w14:textId="77777777" w:rsidR="00000000" w:rsidRDefault="008B7F69">
            <w:pPr>
              <w:tabs>
                <w:tab w:val="left" w:pos="321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Situación de la emergencia</w:t>
            </w:r>
          </w:p>
          <w:p w14:paraId="55B4892C" w14:textId="77777777" w:rsidR="00000000" w:rsidRDefault="008B7F69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Actualmente la CNE registrab</w:t>
            </w:r>
            <w:r>
              <w:rPr>
                <w:rFonts w:ascii="Arial" w:hAnsi="Arial" w:cs="Arial"/>
                <w:sz w:val="24"/>
                <w:szCs w:val="24"/>
              </w:rPr>
              <w:t>a 1796 eventos, mayoritariamente por desbordamiento de ríos, deslizamientos o colapso de carreteras por caída de árboles o deslaves.</w:t>
            </w:r>
          </w:p>
          <w:p w14:paraId="09FF4DE8" w14:textId="77777777" w:rsidR="00000000" w:rsidRDefault="008B7F69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Además, los Comités Municipales de Emergencia, han habilitado 29 albergues temporales en los que se alojan más de 1500 pers</w:t>
            </w:r>
            <w:r>
              <w:rPr>
                <w:rFonts w:ascii="Arial" w:hAnsi="Arial" w:cs="Arial"/>
                <w:sz w:val="24"/>
                <w:szCs w:val="24"/>
              </w:rPr>
              <w:t>onas, cuyas viviendas están anegadas.  En estos centros de atención, las familias reciben alimentación, colchonetas y cobijas. Además, se mantiene un estricto control y cumplimiento de las medidas sanitarias para evitar brotes de coronavirus.</w:t>
            </w:r>
          </w:p>
          <w:p w14:paraId="225C667E" w14:textId="77777777" w:rsidR="00000000" w:rsidRDefault="008B7F69">
            <w:pPr>
              <w:tabs>
                <w:tab w:val="left" w:pos="32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inline distT="0" distB="0" distL="0" distR="0" wp14:anchorId="7434B733" wp14:editId="256512C5">
                  <wp:extent cx="6861810" cy="5526405"/>
                  <wp:effectExtent l="0" t="0" r="0" b="0"/>
                  <wp:docPr id="4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1810" cy="552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D4C5DE" w14:textId="77777777" w:rsidR="00000000" w:rsidRDefault="008B7F69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B7A42C" w14:textId="77777777" w:rsidR="00000000" w:rsidRDefault="008B7F69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Ante esa s</w:t>
            </w:r>
            <w:r>
              <w:rPr>
                <w:rFonts w:ascii="Arial" w:hAnsi="Arial" w:cs="Arial"/>
                <w:sz w:val="24"/>
                <w:szCs w:val="24"/>
              </w:rPr>
              <w:t>ituación el mandatario Alvarado indicó que se busca es dar una respuesta oportuna de las instituciones del sistema nacional de gestión de riesgo para poder apoyar a las miles de familias que están siendo afectadas por las lluvias de los últimos días. El ma</w:t>
            </w:r>
            <w:r>
              <w:rPr>
                <w:rFonts w:ascii="Arial" w:hAnsi="Arial" w:cs="Arial"/>
                <w:sz w:val="24"/>
                <w:szCs w:val="24"/>
              </w:rPr>
              <w:t>ndatario confirmó que el día lunes se estará desplazando a zonas afectadas que están en emergencia para atender valorar la situación in si tu.</w:t>
            </w:r>
          </w:p>
          <w:p w14:paraId="7E22139B" w14:textId="77777777" w:rsidR="00000000" w:rsidRDefault="008B7F69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“Estamos en una fase de primera intervención, esto significa que estamos abocados a salvaguardar la vida. En esto</w:t>
            </w:r>
            <w:r>
              <w:rPr>
                <w:rFonts w:ascii="Arial" w:hAnsi="Arial" w:cs="Arial"/>
                <w:sz w:val="24"/>
                <w:szCs w:val="24"/>
              </w:rPr>
              <w:t>s momentos, continúan las labores de rescate de personas, apertura del acceso terrestre de comunidades aisladas, atención en albergues y búsqueda de desaparecidos”, explicó Alexander Solís, presidente de la CNE.</w:t>
            </w:r>
          </w:p>
          <w:p w14:paraId="7C57299A" w14:textId="77777777" w:rsidR="00000000" w:rsidRDefault="008B7F69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reportan tres personas desaparecidas en los sectores de Tucurrique (1 hombre), Siquirres (1 mujer) y en Caño San José (1 hombre), por lo cual se está en un proceso de búsqueda.</w:t>
            </w:r>
          </w:p>
          <w:p w14:paraId="36E3E25F" w14:textId="77777777" w:rsidR="00000000" w:rsidRDefault="008B7F69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701FDD" w14:textId="77777777" w:rsidR="00000000" w:rsidRDefault="008B7F69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Carreteras</w:t>
            </w:r>
            <w:r>
              <w:rPr>
                <w:rFonts w:ascii="Arial" w:hAnsi="Arial" w:cs="Arial"/>
                <w:sz w:val="24"/>
                <w:szCs w:val="24"/>
              </w:rPr>
              <w:t>. Las carreteras tanto nacionales como cantonales que tienen afec</w:t>
            </w:r>
            <w:r>
              <w:rPr>
                <w:rFonts w:ascii="Arial" w:hAnsi="Arial" w:cs="Arial"/>
                <w:sz w:val="24"/>
                <w:szCs w:val="24"/>
              </w:rPr>
              <w:t>tación son:</w:t>
            </w:r>
          </w:p>
          <w:p w14:paraId="6B835AD1" w14:textId="77777777" w:rsidR="00000000" w:rsidRDefault="008B7F69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·</w:t>
            </w:r>
            <w:r>
              <w:rPr>
                <w:rFonts w:ascii="Arial" w:hAnsi="Arial" w:cs="Arial"/>
                <w:sz w:val="24"/>
                <w:szCs w:val="24"/>
              </w:rPr>
              <w:tab/>
              <w:t>Ruta 4 Puente El Tigre y Río Puerto Viejo  - AFECTADA</w:t>
            </w:r>
          </w:p>
          <w:p w14:paraId="293FF598" w14:textId="77777777" w:rsidR="00000000" w:rsidRDefault="008B7F69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·</w:t>
            </w:r>
            <w:r>
              <w:rPr>
                <w:rFonts w:ascii="Arial" w:hAnsi="Arial" w:cs="Arial"/>
                <w:sz w:val="24"/>
                <w:szCs w:val="24"/>
              </w:rPr>
              <w:tab/>
              <w:t>Ruta 36 (Penshurt) - CERRADA</w:t>
            </w:r>
          </w:p>
          <w:p w14:paraId="15BD90D4" w14:textId="77777777" w:rsidR="00000000" w:rsidRDefault="008B7F69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·</w:t>
            </w:r>
            <w:r>
              <w:rPr>
                <w:rFonts w:ascii="Arial" w:hAnsi="Arial" w:cs="Arial"/>
                <w:sz w:val="24"/>
                <w:szCs w:val="24"/>
              </w:rPr>
              <w:tab/>
              <w:t>Ruta 225 (Pejibaye-Turrialba) – CERRADA</w:t>
            </w:r>
          </w:p>
          <w:p w14:paraId="2469C8DE" w14:textId="77777777" w:rsidR="00000000" w:rsidRDefault="008B7F69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·</w:t>
            </w:r>
            <w:r>
              <w:rPr>
                <w:rFonts w:ascii="Arial" w:hAnsi="Arial" w:cs="Arial"/>
                <w:sz w:val="24"/>
                <w:szCs w:val="24"/>
              </w:rPr>
              <w:tab/>
              <w:t>Ruta 415 (Turrialba- Santa Teresita) – CERRADA</w:t>
            </w:r>
          </w:p>
          <w:p w14:paraId="094BBACD" w14:textId="77777777" w:rsidR="00000000" w:rsidRDefault="008B7F69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·</w:t>
            </w:r>
            <w:r>
              <w:rPr>
                <w:rFonts w:ascii="Arial" w:hAnsi="Arial" w:cs="Arial"/>
                <w:sz w:val="24"/>
                <w:szCs w:val="24"/>
              </w:rPr>
              <w:tab/>
              <w:t>Ruta 142 (Tapón Nuevo Arenal) –CERRADA</w:t>
            </w:r>
          </w:p>
          <w:p w14:paraId="394A0F42" w14:textId="77777777" w:rsidR="00000000" w:rsidRDefault="008B7F69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·</w:t>
            </w:r>
            <w:r>
              <w:rPr>
                <w:rFonts w:ascii="Arial" w:hAnsi="Arial" w:cs="Arial"/>
                <w:sz w:val="24"/>
                <w:szCs w:val="24"/>
              </w:rPr>
              <w:tab/>
              <w:t>Ruta 249 (Guápiles – Ti</w:t>
            </w:r>
            <w:r>
              <w:rPr>
                <w:rFonts w:ascii="Arial" w:hAnsi="Arial" w:cs="Arial"/>
                <w:sz w:val="24"/>
                <w:szCs w:val="24"/>
              </w:rPr>
              <w:t>kaban) – CERRADA</w:t>
            </w:r>
          </w:p>
          <w:p w14:paraId="69382713" w14:textId="77777777" w:rsidR="00000000" w:rsidRDefault="008B7F69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·</w:t>
            </w:r>
            <w:r>
              <w:rPr>
                <w:rFonts w:ascii="Arial" w:hAnsi="Arial" w:cs="Arial"/>
                <w:sz w:val="24"/>
                <w:szCs w:val="24"/>
              </w:rPr>
              <w:tab/>
              <w:t>Ruta 250 (Pital – Boca Tapada) – CERRADA</w:t>
            </w:r>
          </w:p>
          <w:p w14:paraId="2A3FE469" w14:textId="77777777" w:rsidR="00000000" w:rsidRDefault="008B7F69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2A682F" w14:textId="77777777" w:rsidR="00000000" w:rsidRDefault="008B7F69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Acueductos y alcantarillados.</w:t>
            </w:r>
            <w:r>
              <w:rPr>
                <w:rFonts w:ascii="Arial" w:hAnsi="Arial" w:cs="Arial"/>
                <w:sz w:val="24"/>
                <w:szCs w:val="24"/>
              </w:rPr>
              <w:t xml:space="preserve"> En lo que respecta a la ruptura de diques se tiene el reporte preliminar en Limón (Valle La Estrella San Rafael), (Puente Negro, Calle La Platanera), Matina y en Guá</w:t>
            </w:r>
            <w:r>
              <w:rPr>
                <w:rFonts w:ascii="Arial" w:hAnsi="Arial" w:cs="Arial"/>
                <w:sz w:val="24"/>
                <w:szCs w:val="24"/>
              </w:rPr>
              <w:t xml:space="preserve">cimo. Además de los puentes de Bocuare y el Puente sobre el río La Estrella. </w:t>
            </w:r>
          </w:p>
          <w:p w14:paraId="25EBBD53" w14:textId="77777777" w:rsidR="00000000" w:rsidRDefault="008B7F69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Valle de la Estrella, el sistema salió de operación y en Limón, opera a un 50% su capacidad, incluso pozos artesanales han sido contaminados.</w:t>
            </w:r>
          </w:p>
          <w:p w14:paraId="5FCAE281" w14:textId="77777777" w:rsidR="00000000" w:rsidRDefault="008B7F69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Vivienda.</w:t>
            </w:r>
            <w:r>
              <w:rPr>
                <w:rFonts w:ascii="Arial" w:hAnsi="Arial" w:cs="Arial"/>
                <w:sz w:val="24"/>
                <w:szCs w:val="24"/>
              </w:rPr>
              <w:t xml:space="preserve"> De forma preliminar, se</w:t>
            </w:r>
            <w:r>
              <w:rPr>
                <w:rFonts w:ascii="Arial" w:hAnsi="Arial" w:cs="Arial"/>
                <w:sz w:val="24"/>
                <w:szCs w:val="24"/>
              </w:rPr>
              <w:t xml:space="preserve"> reportan 50 viviendas inundadas en Sarapiquí y al menos una casa destruida en Paraíso. Estas cifras podrían elevarse conforme los equipos cantonales realicen la evaluación de daños, una vez que las aguas regresen a sus cauces y se habiliten caminos.</w:t>
            </w:r>
          </w:p>
          <w:p w14:paraId="05606867" w14:textId="77777777" w:rsidR="00000000" w:rsidRDefault="008B7F69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91DC5B" w14:textId="77777777" w:rsidR="00000000" w:rsidRDefault="008B7F69">
            <w:pPr>
              <w:tabs>
                <w:tab w:val="left" w:pos="32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inline distT="0" distB="0" distL="0" distR="0" wp14:anchorId="318DD121" wp14:editId="289CB65B">
                  <wp:extent cx="6718935" cy="5033010"/>
                  <wp:effectExtent l="0" t="0" r="5715" b="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935" cy="503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BF7DF4" w14:textId="77777777" w:rsidR="00000000" w:rsidRDefault="008B7F69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</w:t>
            </w:r>
            <w:r>
              <w:rPr>
                <w:rFonts w:ascii="Arial" w:hAnsi="Arial" w:cs="Arial"/>
                <w:sz w:val="24"/>
                <w:szCs w:val="24"/>
              </w:rPr>
              <w:t>uvias se mantendrán por los próximos días</w:t>
            </w:r>
          </w:p>
          <w:p w14:paraId="794FCCE2" w14:textId="77777777" w:rsidR="00000000" w:rsidRDefault="008B7F69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fuertes aguaceros se podrían mantener en la Zona Norte durante las próximas horas de este sábado, lo que podrían generar anegamiento por el desbordamiento de ríos y quebradas, razón por la que el Centro de Oper</w:t>
            </w:r>
            <w:r>
              <w:rPr>
                <w:rFonts w:ascii="Arial" w:hAnsi="Arial" w:cs="Arial"/>
                <w:sz w:val="24"/>
                <w:szCs w:val="24"/>
              </w:rPr>
              <w:t>aciones en Emergencia (COE), pide a la población a acatar las medidas de seguridad y de ser necesario movilizarse a los albergues.</w:t>
            </w:r>
          </w:p>
          <w:p w14:paraId="0573F2BD" w14:textId="77777777" w:rsidR="00000000" w:rsidRDefault="008B7F69">
            <w:pPr>
              <w:tabs>
                <w:tab w:val="left" w:pos="32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inline distT="0" distB="0" distL="0" distR="0" wp14:anchorId="1F0C92F5" wp14:editId="406E88EF">
                  <wp:extent cx="6798310" cy="5088890"/>
                  <wp:effectExtent l="0" t="0" r="254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8310" cy="508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340138" w14:textId="77777777" w:rsidR="00000000" w:rsidRDefault="008B7F69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lo que respecta a la semana próxima, las lluvias estarán presentes, incluso los sectores del Pacífico empezarían a perci</w:t>
            </w:r>
            <w:r>
              <w:rPr>
                <w:rFonts w:ascii="Arial" w:hAnsi="Arial" w:cs="Arial"/>
                <w:sz w:val="24"/>
                <w:szCs w:val="24"/>
              </w:rPr>
              <w:t>bir una condición más lluviosa. Estas precipitaciones para el país están siendo propiciadas por la cercanía con la Zona de Convergencia y el paso de Ondas Tropicales.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A2E8" w14:textId="77777777" w:rsidR="00000000" w:rsidRDefault="008B7F6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 w14:paraId="526EA496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B284" w14:textId="77777777" w:rsidR="00000000" w:rsidRDefault="008B7F6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5769" w14:textId="77777777" w:rsidR="00000000" w:rsidRDefault="008B7F6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0860" w14:textId="77777777" w:rsidR="00000000" w:rsidRDefault="008B7F6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0B50" w14:textId="77777777" w:rsidR="00000000" w:rsidRDefault="008B7F6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E97F" w14:textId="77777777" w:rsidR="00000000" w:rsidRDefault="008B7F6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7ED0" w14:textId="77777777" w:rsidR="00000000" w:rsidRDefault="008B7F6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14:paraId="79AD0314" w14:textId="77777777" w:rsidR="00000000" w:rsidRDefault="008B7F69"/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C5A97"/>
    <w:multiLevelType w:val="multilevel"/>
    <w:tmpl w:val="420A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2925EE"/>
    <w:multiLevelType w:val="multilevel"/>
    <w:tmpl w:val="9EAE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2A1F9B"/>
    <w:multiLevelType w:val="multilevel"/>
    <w:tmpl w:val="4E1A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BB50E1"/>
    <w:multiLevelType w:val="hybridMultilevel"/>
    <w:tmpl w:val="2F3A1D2A"/>
    <w:lvl w:ilvl="0" w:tplc="53C8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445854">
    <w:abstractNumId w:val="0"/>
  </w:num>
  <w:num w:numId="2" w16cid:durableId="1257251581">
    <w:abstractNumId w:val="3"/>
  </w:num>
  <w:num w:numId="3" w16cid:durableId="199730178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90259600">
    <w:abstractNumId w:val="1"/>
  </w:num>
  <w:num w:numId="5" w16cid:durableId="1814759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69"/>
    <w:rsid w:val="008B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6068BC99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Eduarte Vargas</dc:creator>
  <cp:keywords/>
  <dc:description/>
  <cp:lastModifiedBy>David Eduarte Vargas</cp:lastModifiedBy>
  <cp:revision>2</cp:revision>
  <dcterms:created xsi:type="dcterms:W3CDTF">2022-05-13T20:25:00Z</dcterms:created>
  <dcterms:modified xsi:type="dcterms:W3CDTF">2022-05-13T20:25:00Z</dcterms:modified>
</cp:coreProperties>
</file>