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2912" w14:textId="3458CD99" w:rsidR="005863E7" w:rsidRDefault="00482603" w:rsidP="006A21CA">
      <w:pPr>
        <w:jc w:val="right"/>
        <w:rPr>
          <w:rFonts w:ascii="Calibri" w:eastAsia="Calibri" w:hAnsi="Calibri" w:cs="Calibri"/>
          <w:sz w:val="20"/>
          <w:szCs w:val="20"/>
        </w:rPr>
      </w:pPr>
      <w:r>
        <w:rPr>
          <w:rFonts w:ascii="Calibri" w:eastAsia="Calibri" w:hAnsi="Calibri" w:cs="Calibri"/>
          <w:sz w:val="20"/>
          <w:szCs w:val="20"/>
        </w:rPr>
        <w:t>CP-</w:t>
      </w:r>
      <w:r w:rsidR="007B52D7">
        <w:rPr>
          <w:rFonts w:ascii="Calibri" w:eastAsia="Calibri" w:hAnsi="Calibri" w:cs="Calibri"/>
          <w:sz w:val="20"/>
          <w:szCs w:val="20"/>
        </w:rPr>
        <w:t>097</w:t>
      </w:r>
      <w:r>
        <w:rPr>
          <w:rFonts w:ascii="Calibri" w:eastAsia="Calibri" w:hAnsi="Calibri" w:cs="Calibri"/>
          <w:sz w:val="20"/>
          <w:szCs w:val="20"/>
        </w:rPr>
        <w:t>-2022</w:t>
      </w:r>
    </w:p>
    <w:p w14:paraId="71539172" w14:textId="77777777" w:rsidR="005863E7" w:rsidRDefault="00801915">
      <w:pPr>
        <w:jc w:val="right"/>
        <w:rPr>
          <w:rFonts w:ascii="Calibri" w:eastAsia="Calibri" w:hAnsi="Calibri" w:cs="Calibri"/>
          <w:sz w:val="20"/>
          <w:szCs w:val="20"/>
        </w:rPr>
      </w:pPr>
      <w:r>
        <w:rPr>
          <w:rFonts w:ascii="Calibri" w:eastAsia="Calibri" w:hAnsi="Calibri" w:cs="Calibri"/>
          <w:sz w:val="20"/>
          <w:szCs w:val="20"/>
        </w:rPr>
        <w:t>Viernes 04</w:t>
      </w:r>
      <w:r w:rsidR="00482603">
        <w:rPr>
          <w:rFonts w:ascii="Calibri" w:eastAsia="Calibri" w:hAnsi="Calibri" w:cs="Calibri"/>
          <w:sz w:val="20"/>
          <w:szCs w:val="20"/>
        </w:rPr>
        <w:t xml:space="preserve"> de febrero de 2022</w:t>
      </w:r>
    </w:p>
    <w:p w14:paraId="2DFFB0A3" w14:textId="77777777" w:rsidR="00070B1D" w:rsidRDefault="00070B1D">
      <w:pPr>
        <w:jc w:val="right"/>
        <w:rPr>
          <w:rFonts w:ascii="Calibri" w:eastAsia="Calibri" w:hAnsi="Calibri" w:cs="Calibri"/>
          <w:sz w:val="20"/>
          <w:szCs w:val="20"/>
        </w:rPr>
      </w:pPr>
    </w:p>
    <w:p w14:paraId="4528182F" w14:textId="77777777" w:rsidR="00070B1D" w:rsidRDefault="00070B1D">
      <w:pPr>
        <w:jc w:val="right"/>
        <w:rPr>
          <w:rFonts w:ascii="Calibri" w:eastAsia="Calibri" w:hAnsi="Calibri" w:cs="Calibri"/>
          <w:sz w:val="20"/>
          <w:szCs w:val="20"/>
        </w:rPr>
      </w:pPr>
    </w:p>
    <w:p w14:paraId="66F6B310" w14:textId="77777777" w:rsidR="007B52D7" w:rsidRDefault="004F44C8" w:rsidP="007B52D7">
      <w:pPr>
        <w:jc w:val="center"/>
        <w:rPr>
          <w:rFonts w:ascii="Calibri" w:eastAsia="Calibri" w:hAnsi="Calibri" w:cs="Calibri"/>
          <w:b/>
          <w:sz w:val="32"/>
          <w:szCs w:val="32"/>
        </w:rPr>
      </w:pPr>
      <w:r>
        <w:rPr>
          <w:rFonts w:ascii="Calibri" w:eastAsia="Calibri" w:hAnsi="Calibri" w:cs="Calibri"/>
          <w:b/>
          <w:sz w:val="32"/>
          <w:szCs w:val="32"/>
        </w:rPr>
        <w:t>11 operadores de telecomun</w:t>
      </w:r>
      <w:r w:rsidR="007A45E6">
        <w:rPr>
          <w:rFonts w:ascii="Calibri" w:eastAsia="Calibri" w:hAnsi="Calibri" w:cs="Calibri"/>
          <w:b/>
          <w:sz w:val="32"/>
          <w:szCs w:val="32"/>
        </w:rPr>
        <w:t>i</w:t>
      </w:r>
      <w:r>
        <w:rPr>
          <w:rFonts w:ascii="Calibri" w:eastAsia="Calibri" w:hAnsi="Calibri" w:cs="Calibri"/>
          <w:b/>
          <w:sz w:val="32"/>
          <w:szCs w:val="32"/>
        </w:rPr>
        <w:t xml:space="preserve">caciones han reubicado sus torres </w:t>
      </w:r>
    </w:p>
    <w:p w14:paraId="332CB1EA" w14:textId="7DC76EE8" w:rsidR="00801915" w:rsidRDefault="004F44C8" w:rsidP="007B52D7">
      <w:pPr>
        <w:jc w:val="center"/>
        <w:rPr>
          <w:rFonts w:ascii="Calibri" w:eastAsia="Calibri" w:hAnsi="Calibri" w:cs="Calibri"/>
          <w:b/>
          <w:sz w:val="32"/>
          <w:szCs w:val="32"/>
        </w:rPr>
      </w:pPr>
      <w:bookmarkStart w:id="0" w:name="_GoBack"/>
      <w:bookmarkEnd w:id="0"/>
      <w:r>
        <w:rPr>
          <w:rFonts w:ascii="Calibri" w:eastAsia="Calibri" w:hAnsi="Calibri" w:cs="Calibri"/>
          <w:b/>
          <w:sz w:val="32"/>
          <w:szCs w:val="32"/>
        </w:rPr>
        <w:t>en el volcán Irazú</w:t>
      </w:r>
      <w:r w:rsidR="00EA0FB1">
        <w:rPr>
          <w:rFonts w:ascii="Calibri" w:eastAsia="Calibri" w:hAnsi="Calibri" w:cs="Calibri"/>
          <w:b/>
          <w:sz w:val="32"/>
          <w:szCs w:val="32"/>
        </w:rPr>
        <w:t xml:space="preserve"> tras deslizamiento en agosto </w:t>
      </w:r>
      <w:r w:rsidR="007826EF">
        <w:rPr>
          <w:rFonts w:ascii="Calibri" w:eastAsia="Calibri" w:hAnsi="Calibri" w:cs="Calibri"/>
          <w:b/>
          <w:sz w:val="32"/>
          <w:szCs w:val="32"/>
        </w:rPr>
        <w:t>de 2020</w:t>
      </w:r>
    </w:p>
    <w:p w14:paraId="54B22B55" w14:textId="77777777" w:rsidR="004F44C8" w:rsidRPr="004F44C8" w:rsidRDefault="004F44C8" w:rsidP="004F44C8">
      <w:pPr>
        <w:jc w:val="both"/>
        <w:rPr>
          <w:rFonts w:ascii="Calibri" w:eastAsia="Calibri" w:hAnsi="Calibri" w:cs="Calibri"/>
          <w:b/>
        </w:rPr>
      </w:pPr>
    </w:p>
    <w:p w14:paraId="5235471A" w14:textId="6D31AF0E" w:rsidR="006D528C" w:rsidRPr="00CD67E1" w:rsidRDefault="00642629" w:rsidP="00CD67E1">
      <w:pPr>
        <w:pStyle w:val="Prrafodelista"/>
        <w:numPr>
          <w:ilvl w:val="0"/>
          <w:numId w:val="5"/>
        </w:numPr>
        <w:jc w:val="both"/>
        <w:rPr>
          <w:rFonts w:ascii="Calibri" w:eastAsia="Calibri" w:hAnsi="Calibri" w:cs="Calibri"/>
          <w:b/>
        </w:rPr>
      </w:pPr>
      <w:r>
        <w:rPr>
          <w:rFonts w:ascii="Calibri" w:eastAsia="Calibri" w:hAnsi="Calibri" w:cs="Calibri"/>
          <w:b/>
        </w:rPr>
        <w:t>A</w:t>
      </w:r>
      <w:r w:rsidR="00801915" w:rsidRPr="00CD67E1">
        <w:rPr>
          <w:rFonts w:ascii="Calibri" w:eastAsia="Calibri" w:hAnsi="Calibri" w:cs="Calibri"/>
          <w:b/>
        </w:rPr>
        <w:t xml:space="preserve">ntenas </w:t>
      </w:r>
      <w:r w:rsidR="004F44C8" w:rsidRPr="00CD67E1">
        <w:rPr>
          <w:rFonts w:ascii="Calibri" w:eastAsia="Calibri" w:hAnsi="Calibri" w:cs="Calibri"/>
          <w:b/>
        </w:rPr>
        <w:t xml:space="preserve">se </w:t>
      </w:r>
      <w:r w:rsidR="00801915" w:rsidRPr="00CD67E1">
        <w:rPr>
          <w:rFonts w:ascii="Calibri" w:eastAsia="Calibri" w:hAnsi="Calibri" w:cs="Calibri"/>
          <w:b/>
        </w:rPr>
        <w:t>enc</w:t>
      </w:r>
      <w:r w:rsidR="00EA0FB1" w:rsidRPr="00CD67E1">
        <w:rPr>
          <w:rFonts w:ascii="Calibri" w:eastAsia="Calibri" w:hAnsi="Calibri" w:cs="Calibri"/>
          <w:b/>
        </w:rPr>
        <w:t>ontraban</w:t>
      </w:r>
      <w:r w:rsidR="004F44C8" w:rsidRPr="00CD67E1">
        <w:rPr>
          <w:rFonts w:ascii="Calibri" w:eastAsia="Calibri" w:hAnsi="Calibri" w:cs="Calibri"/>
          <w:b/>
        </w:rPr>
        <w:t xml:space="preserve"> </w:t>
      </w:r>
      <w:r w:rsidR="00801915" w:rsidRPr="00CD67E1">
        <w:rPr>
          <w:rFonts w:ascii="Calibri" w:eastAsia="Calibri" w:hAnsi="Calibri" w:cs="Calibri"/>
          <w:b/>
        </w:rPr>
        <w:t>en zonas de “peligrosidad intermedia y mayor”</w:t>
      </w:r>
      <w:r w:rsidR="00EA0FB1" w:rsidRPr="00CD67E1">
        <w:rPr>
          <w:rFonts w:ascii="Calibri" w:eastAsia="Calibri" w:hAnsi="Calibri" w:cs="Calibri"/>
          <w:b/>
        </w:rPr>
        <w:t>, luego de</w:t>
      </w:r>
      <w:r w:rsidR="006B0564">
        <w:rPr>
          <w:rFonts w:ascii="Calibri" w:eastAsia="Calibri" w:hAnsi="Calibri" w:cs="Calibri"/>
          <w:b/>
        </w:rPr>
        <w:t xml:space="preserve">l desprendimiento sucedido </w:t>
      </w:r>
      <w:r w:rsidR="00EA0FB1" w:rsidRPr="00CD67E1">
        <w:rPr>
          <w:rFonts w:ascii="Calibri" w:eastAsia="Calibri" w:hAnsi="Calibri" w:cs="Calibri"/>
          <w:b/>
        </w:rPr>
        <w:t>en horas de la madrugada</w:t>
      </w:r>
      <w:r w:rsidR="007826EF">
        <w:rPr>
          <w:rFonts w:ascii="Calibri" w:eastAsia="Calibri" w:hAnsi="Calibri" w:cs="Calibri"/>
          <w:b/>
        </w:rPr>
        <w:t xml:space="preserve"> de ese mes</w:t>
      </w:r>
      <w:r w:rsidR="00EA0FB1" w:rsidRPr="00CD67E1">
        <w:rPr>
          <w:rFonts w:ascii="Calibri" w:eastAsia="Calibri" w:hAnsi="Calibri" w:cs="Calibri"/>
          <w:b/>
        </w:rPr>
        <w:t xml:space="preserve"> en el macizo</w:t>
      </w:r>
      <w:r w:rsidR="002C2C95">
        <w:rPr>
          <w:rFonts w:ascii="Calibri" w:eastAsia="Calibri" w:hAnsi="Calibri" w:cs="Calibri"/>
          <w:b/>
        </w:rPr>
        <w:t xml:space="preserve">. </w:t>
      </w:r>
      <w:r w:rsidR="00EA0FB1" w:rsidRPr="00CD67E1">
        <w:rPr>
          <w:rFonts w:ascii="Calibri" w:eastAsia="Calibri" w:hAnsi="Calibri" w:cs="Calibri"/>
          <w:b/>
        </w:rPr>
        <w:t xml:space="preserve"> </w:t>
      </w:r>
    </w:p>
    <w:p w14:paraId="60F58783" w14:textId="77777777" w:rsidR="00EA0FB1" w:rsidRPr="00EA0FB1" w:rsidRDefault="00EA0FB1" w:rsidP="00CD67E1">
      <w:pPr>
        <w:ind w:left="360"/>
        <w:jc w:val="both"/>
        <w:rPr>
          <w:rFonts w:ascii="Calibri" w:eastAsia="Calibri" w:hAnsi="Calibri" w:cs="Calibri"/>
          <w:b/>
        </w:rPr>
      </w:pPr>
    </w:p>
    <w:p w14:paraId="465C88FA" w14:textId="586EDA98" w:rsidR="006D528C" w:rsidRPr="00CD67E1" w:rsidRDefault="00642629" w:rsidP="00CD67E1">
      <w:pPr>
        <w:pStyle w:val="Prrafodelista"/>
        <w:numPr>
          <w:ilvl w:val="0"/>
          <w:numId w:val="5"/>
        </w:numPr>
        <w:jc w:val="both"/>
        <w:textAlignment w:val="baseline"/>
        <w:rPr>
          <w:rFonts w:ascii="Calibri" w:eastAsia="Calibri" w:hAnsi="Calibri" w:cs="Calibri"/>
          <w:b/>
        </w:rPr>
      </w:pPr>
      <w:r>
        <w:rPr>
          <w:rFonts w:ascii="Calibri" w:eastAsia="Calibri" w:hAnsi="Calibri" w:cs="Calibri"/>
          <w:b/>
        </w:rPr>
        <w:t>Otros</w:t>
      </w:r>
      <w:r w:rsidR="001512A4" w:rsidRPr="00CD67E1">
        <w:rPr>
          <w:rFonts w:ascii="Calibri" w:eastAsia="Calibri" w:hAnsi="Calibri" w:cs="Calibri"/>
          <w:b/>
        </w:rPr>
        <w:t xml:space="preserve"> </w:t>
      </w:r>
      <w:r w:rsidR="008D11BE">
        <w:rPr>
          <w:rFonts w:ascii="Calibri" w:eastAsia="Calibri" w:hAnsi="Calibri" w:cs="Calibri"/>
          <w:b/>
        </w:rPr>
        <w:t xml:space="preserve">tres operadores se encuentran trasladando su infraestructura, mientras que </w:t>
      </w:r>
      <w:r w:rsidR="004F44C8" w:rsidRPr="00CD67E1">
        <w:rPr>
          <w:rFonts w:ascii="Calibri" w:eastAsia="Calibri" w:hAnsi="Calibri" w:cs="Calibri"/>
          <w:b/>
        </w:rPr>
        <w:t>cinco esperan iniciar su proceso en el menor tiempo posible</w:t>
      </w:r>
      <w:r w:rsidR="008D11BE">
        <w:rPr>
          <w:rFonts w:ascii="Calibri" w:eastAsia="Calibri" w:hAnsi="Calibri" w:cs="Calibri"/>
          <w:b/>
        </w:rPr>
        <w:t>.</w:t>
      </w:r>
    </w:p>
    <w:p w14:paraId="66FFB73C" w14:textId="77777777" w:rsidR="00A41D19" w:rsidRPr="00A41D19" w:rsidRDefault="00A41D19" w:rsidP="00CD67E1">
      <w:pPr>
        <w:pStyle w:val="Prrafodelista"/>
        <w:rPr>
          <w:rFonts w:ascii="Calibri" w:eastAsia="Calibri" w:hAnsi="Calibri" w:cs="Calibri"/>
          <w:b/>
        </w:rPr>
      </w:pPr>
    </w:p>
    <w:p w14:paraId="7B255F85" w14:textId="1826551B" w:rsidR="00A41D19" w:rsidRPr="00CD67E1" w:rsidRDefault="00A41D19" w:rsidP="00CD67E1">
      <w:pPr>
        <w:pStyle w:val="Prrafodelista"/>
        <w:numPr>
          <w:ilvl w:val="0"/>
          <w:numId w:val="5"/>
        </w:numPr>
        <w:jc w:val="both"/>
        <w:textAlignment w:val="baseline"/>
        <w:rPr>
          <w:rFonts w:ascii="Calibri" w:eastAsia="Calibri" w:hAnsi="Calibri" w:cs="Calibri"/>
          <w:b/>
        </w:rPr>
      </w:pPr>
      <w:r w:rsidRPr="00CD67E1">
        <w:rPr>
          <w:rFonts w:ascii="Calibri" w:eastAsia="Calibri" w:hAnsi="Calibri" w:cs="Calibri"/>
          <w:b/>
          <w:bCs/>
        </w:rPr>
        <w:t xml:space="preserve">Distintas instituciones estatales, en conjunto con los permisionarios, trabajan en la zona con el objetivo de </w:t>
      </w:r>
      <w:r w:rsidR="006A21CA" w:rsidRPr="00CD67E1">
        <w:rPr>
          <w:rFonts w:ascii="Calibri" w:eastAsia="Calibri" w:hAnsi="Calibri" w:cs="Calibri"/>
          <w:b/>
          <w:bCs/>
        </w:rPr>
        <w:t xml:space="preserve">apoyar en las reubicaciones. </w:t>
      </w:r>
    </w:p>
    <w:p w14:paraId="63CE72A4" w14:textId="77777777" w:rsidR="00A41D19" w:rsidRPr="00A41D19" w:rsidRDefault="00A41D19" w:rsidP="00CD67E1">
      <w:pPr>
        <w:jc w:val="both"/>
        <w:textAlignment w:val="baseline"/>
        <w:rPr>
          <w:rFonts w:ascii="Calibri" w:eastAsia="Calibri" w:hAnsi="Calibri" w:cs="Calibri"/>
          <w:b/>
        </w:rPr>
      </w:pPr>
    </w:p>
    <w:p w14:paraId="0210EB34" w14:textId="226C9AA5" w:rsidR="00603D89" w:rsidRPr="00CD67E1" w:rsidRDefault="00603D89" w:rsidP="00CD67E1">
      <w:pPr>
        <w:pStyle w:val="Prrafodelista"/>
        <w:numPr>
          <w:ilvl w:val="0"/>
          <w:numId w:val="5"/>
        </w:numPr>
        <w:jc w:val="both"/>
        <w:textAlignment w:val="baseline"/>
        <w:rPr>
          <w:rFonts w:ascii="Calibri" w:eastAsia="Calibri" w:hAnsi="Calibri" w:cs="Calibri"/>
          <w:b/>
        </w:rPr>
      </w:pPr>
      <w:r w:rsidRPr="00CD67E1">
        <w:rPr>
          <w:rFonts w:ascii="Calibri" w:eastAsia="Calibri" w:hAnsi="Calibri" w:cs="Calibri"/>
          <w:b/>
        </w:rPr>
        <w:t xml:space="preserve">Autoridades mantienen constante vigilancia </w:t>
      </w:r>
      <w:r w:rsidR="008D11BE">
        <w:rPr>
          <w:rFonts w:ascii="Calibri" w:hAnsi="Calibri" w:cs="Calibri"/>
          <w:b/>
          <w:bCs/>
          <w:color w:val="000000"/>
        </w:rPr>
        <w:t xml:space="preserve">sobre </w:t>
      </w:r>
      <w:r w:rsidRPr="00CD67E1">
        <w:rPr>
          <w:rFonts w:ascii="Calibri" w:hAnsi="Calibri" w:cs="Calibri"/>
          <w:b/>
          <w:bCs/>
          <w:color w:val="000000"/>
        </w:rPr>
        <w:t xml:space="preserve">la evolución de la situación de riesgo, dado </w:t>
      </w:r>
      <w:r w:rsidR="008D11BE">
        <w:rPr>
          <w:rFonts w:ascii="Calibri" w:hAnsi="Calibri" w:cs="Calibri"/>
          <w:b/>
          <w:bCs/>
          <w:color w:val="000000"/>
        </w:rPr>
        <w:t>q</w:t>
      </w:r>
      <w:r w:rsidRPr="00CD67E1">
        <w:rPr>
          <w:rFonts w:ascii="Calibri" w:hAnsi="Calibri" w:cs="Calibri"/>
          <w:b/>
          <w:bCs/>
          <w:color w:val="000000"/>
        </w:rPr>
        <w:t>ue no se descarta</w:t>
      </w:r>
      <w:r w:rsidR="008D11BE">
        <w:rPr>
          <w:rFonts w:ascii="Calibri" w:hAnsi="Calibri" w:cs="Calibri"/>
          <w:b/>
          <w:bCs/>
          <w:color w:val="000000"/>
        </w:rPr>
        <w:t>n deslizamientos mayores</w:t>
      </w:r>
      <w:r w:rsidRPr="00CD67E1">
        <w:rPr>
          <w:rFonts w:ascii="Calibri" w:hAnsi="Calibri" w:cs="Calibri"/>
          <w:b/>
          <w:bCs/>
          <w:color w:val="000000"/>
        </w:rPr>
        <w:t xml:space="preserve"> que por sismos o </w:t>
      </w:r>
      <w:r w:rsidR="00106854" w:rsidRPr="00CD67E1">
        <w:rPr>
          <w:rFonts w:ascii="Calibri" w:hAnsi="Calibri" w:cs="Calibri"/>
          <w:b/>
          <w:bCs/>
          <w:color w:val="000000"/>
        </w:rPr>
        <w:t xml:space="preserve">fuertes aguaceros. </w:t>
      </w:r>
    </w:p>
    <w:p w14:paraId="5E1BD366" w14:textId="77777777" w:rsidR="006D528C" w:rsidRPr="006D528C" w:rsidRDefault="006D528C" w:rsidP="00CD67E1">
      <w:pPr>
        <w:jc w:val="both"/>
        <w:textAlignment w:val="baseline"/>
        <w:rPr>
          <w:rFonts w:ascii="Calibri" w:eastAsia="Calibri" w:hAnsi="Calibri" w:cs="Calibri"/>
          <w:b/>
        </w:rPr>
      </w:pPr>
    </w:p>
    <w:p w14:paraId="6C89E205" w14:textId="390147FE" w:rsidR="00106854" w:rsidRDefault="00642629" w:rsidP="00CD67E1">
      <w:pPr>
        <w:pStyle w:val="NormalWeb"/>
        <w:numPr>
          <w:ilvl w:val="0"/>
          <w:numId w:val="5"/>
        </w:numPr>
        <w:spacing w:before="0" w:beforeAutospacing="0" w:after="0" w:afterAutospacing="0"/>
        <w:jc w:val="both"/>
        <w:textAlignment w:val="baseline"/>
        <w:rPr>
          <w:rFonts w:ascii="Calibri" w:eastAsia="Calibri" w:hAnsi="Calibri" w:cs="Calibri"/>
          <w:b/>
        </w:rPr>
      </w:pPr>
      <w:r>
        <w:rPr>
          <w:rFonts w:ascii="Calibri" w:eastAsia="Calibri" w:hAnsi="Calibri" w:cs="Calibri"/>
          <w:b/>
        </w:rPr>
        <w:t>El</w:t>
      </w:r>
      <w:r w:rsidR="00106854">
        <w:rPr>
          <w:rFonts w:ascii="Calibri" w:eastAsia="Calibri" w:hAnsi="Calibri" w:cs="Calibri"/>
          <w:b/>
        </w:rPr>
        <w:t xml:space="preserve"> SINAC hace un llamado a visitantes a no ingresar</w:t>
      </w:r>
      <w:r w:rsidR="006D528C">
        <w:rPr>
          <w:rFonts w:ascii="Calibri" w:eastAsia="Calibri" w:hAnsi="Calibri" w:cs="Calibri"/>
          <w:b/>
        </w:rPr>
        <w:t xml:space="preserve"> a las zonas vulnerables tanto en el volcán Irazú como al Sector Prusia. </w:t>
      </w:r>
    </w:p>
    <w:p w14:paraId="00B0D53A" w14:textId="77777777" w:rsidR="006D528C" w:rsidRDefault="006D528C" w:rsidP="006D528C">
      <w:pPr>
        <w:pStyle w:val="Prrafodelista"/>
        <w:rPr>
          <w:rFonts w:ascii="Calibri" w:eastAsia="Calibri" w:hAnsi="Calibri" w:cs="Calibri"/>
          <w:b/>
        </w:rPr>
      </w:pPr>
    </w:p>
    <w:p w14:paraId="07F109E6" w14:textId="579F4846" w:rsidR="00FB2EB7" w:rsidRPr="004F44C8" w:rsidRDefault="006D528C" w:rsidP="006F3C78">
      <w:pPr>
        <w:pStyle w:val="NormalWeb"/>
        <w:spacing w:before="0" w:beforeAutospacing="0" w:after="0" w:afterAutospacing="0"/>
        <w:jc w:val="both"/>
        <w:textAlignment w:val="baseline"/>
        <w:rPr>
          <w:rFonts w:ascii="Calibri" w:eastAsia="Calibri" w:hAnsi="Calibri" w:cs="Calibri"/>
          <w:sz w:val="22"/>
          <w:szCs w:val="22"/>
        </w:rPr>
      </w:pPr>
      <w:r>
        <w:rPr>
          <w:rFonts w:ascii="Calibri" w:eastAsia="Calibri" w:hAnsi="Calibri" w:cs="Calibri"/>
          <w:b/>
          <w:sz w:val="22"/>
          <w:szCs w:val="22"/>
        </w:rPr>
        <w:t xml:space="preserve">Oreamuno, Cartago. </w:t>
      </w:r>
      <w:r w:rsidR="00F85E7D">
        <w:rPr>
          <w:rFonts w:ascii="Calibri" w:eastAsia="Calibri" w:hAnsi="Calibri" w:cs="Calibri"/>
          <w:sz w:val="22"/>
          <w:szCs w:val="22"/>
        </w:rPr>
        <w:t>A raíz d</w:t>
      </w:r>
      <w:r w:rsidR="004F44C8">
        <w:rPr>
          <w:rFonts w:ascii="Calibri" w:eastAsia="Calibri" w:hAnsi="Calibri" w:cs="Calibri"/>
          <w:sz w:val="22"/>
          <w:szCs w:val="22"/>
        </w:rPr>
        <w:t xml:space="preserve">el deslizamiento sucedido </w:t>
      </w:r>
      <w:r w:rsidR="00250BB8">
        <w:rPr>
          <w:rFonts w:ascii="Calibri" w:eastAsia="Calibri" w:hAnsi="Calibri" w:cs="Calibri"/>
          <w:sz w:val="22"/>
          <w:szCs w:val="22"/>
        </w:rPr>
        <w:t>en la madrugada d</w:t>
      </w:r>
      <w:r w:rsidR="004F44C8">
        <w:rPr>
          <w:rFonts w:ascii="Calibri" w:eastAsia="Calibri" w:hAnsi="Calibri" w:cs="Calibri"/>
          <w:sz w:val="22"/>
          <w:szCs w:val="22"/>
        </w:rPr>
        <w:t xml:space="preserve">el 26 de agosto </w:t>
      </w:r>
      <w:r w:rsidR="007826EF">
        <w:rPr>
          <w:rFonts w:ascii="Calibri" w:eastAsia="Calibri" w:hAnsi="Calibri" w:cs="Calibri"/>
          <w:sz w:val="22"/>
          <w:szCs w:val="22"/>
        </w:rPr>
        <w:t>de 2020</w:t>
      </w:r>
      <w:r w:rsidR="004F44C8">
        <w:rPr>
          <w:rFonts w:ascii="Calibri" w:eastAsia="Calibri" w:hAnsi="Calibri" w:cs="Calibri"/>
          <w:sz w:val="22"/>
          <w:szCs w:val="22"/>
        </w:rPr>
        <w:t xml:space="preserve"> en el Parque Nacional Volcán Irazú</w:t>
      </w:r>
      <w:r w:rsidR="00642629">
        <w:rPr>
          <w:rFonts w:ascii="Calibri" w:eastAsia="Calibri" w:hAnsi="Calibri" w:cs="Calibri"/>
          <w:sz w:val="22"/>
          <w:szCs w:val="22"/>
        </w:rPr>
        <w:t>,</w:t>
      </w:r>
      <w:r w:rsidR="004F44C8">
        <w:rPr>
          <w:rFonts w:ascii="Calibri" w:eastAsia="Calibri" w:hAnsi="Calibri" w:cs="Calibri"/>
          <w:sz w:val="22"/>
          <w:szCs w:val="22"/>
        </w:rPr>
        <w:t xml:space="preserve"> once operadores de telecomunicaciones han movilizado sus torres como medida preventiva</w:t>
      </w:r>
      <w:r w:rsidR="00A41D19">
        <w:rPr>
          <w:rFonts w:ascii="Calibri" w:eastAsia="Calibri" w:hAnsi="Calibri" w:cs="Calibri"/>
          <w:sz w:val="22"/>
          <w:szCs w:val="22"/>
        </w:rPr>
        <w:t xml:space="preserve"> </w:t>
      </w:r>
      <w:r w:rsidR="006B0564">
        <w:rPr>
          <w:rFonts w:ascii="Calibri" w:eastAsia="Calibri" w:hAnsi="Calibri" w:cs="Calibri"/>
          <w:sz w:val="22"/>
          <w:szCs w:val="22"/>
        </w:rPr>
        <w:t xml:space="preserve">ante </w:t>
      </w:r>
      <w:r w:rsidR="006F3C78">
        <w:rPr>
          <w:rFonts w:ascii="Calibri" w:eastAsia="Calibri" w:hAnsi="Calibri" w:cs="Calibri"/>
          <w:sz w:val="22"/>
          <w:szCs w:val="22"/>
        </w:rPr>
        <w:t xml:space="preserve">la eventualidad </w:t>
      </w:r>
      <w:r w:rsidR="006B0564">
        <w:rPr>
          <w:rFonts w:ascii="Calibri" w:eastAsia="Calibri" w:hAnsi="Calibri" w:cs="Calibri"/>
          <w:sz w:val="22"/>
          <w:szCs w:val="22"/>
        </w:rPr>
        <w:t>de más colapsos en el sector.</w:t>
      </w:r>
    </w:p>
    <w:p w14:paraId="22C8D2AC" w14:textId="77777777" w:rsidR="006D528C" w:rsidRDefault="006D528C" w:rsidP="006F3C78">
      <w:pPr>
        <w:pStyle w:val="NormalWeb"/>
        <w:spacing w:before="0" w:beforeAutospacing="0" w:after="0" w:afterAutospacing="0"/>
        <w:jc w:val="both"/>
        <w:textAlignment w:val="baseline"/>
        <w:rPr>
          <w:rFonts w:asciiTheme="majorHAnsi" w:eastAsia="Calibri" w:hAnsiTheme="majorHAnsi" w:cstheme="majorHAnsi"/>
          <w:sz w:val="22"/>
          <w:szCs w:val="22"/>
        </w:rPr>
      </w:pPr>
    </w:p>
    <w:p w14:paraId="0D46CE1E" w14:textId="31AD5D9D" w:rsidR="006D528C" w:rsidRDefault="006D528C" w:rsidP="006F3C78">
      <w:pPr>
        <w:jc w:val="both"/>
        <w:rPr>
          <w:rFonts w:asciiTheme="majorHAnsi" w:eastAsia="Calibri" w:hAnsiTheme="majorHAnsi" w:cstheme="majorHAnsi"/>
          <w:sz w:val="22"/>
          <w:szCs w:val="22"/>
        </w:rPr>
      </w:pPr>
      <w:r w:rsidRPr="006D528C">
        <w:rPr>
          <w:rFonts w:asciiTheme="majorHAnsi" w:eastAsia="Calibri" w:hAnsiTheme="majorHAnsi" w:cstheme="majorHAnsi"/>
          <w:sz w:val="22"/>
          <w:szCs w:val="22"/>
        </w:rPr>
        <w:t>El viceministro de Telecomunicacione</w:t>
      </w:r>
      <w:r>
        <w:rPr>
          <w:rFonts w:asciiTheme="majorHAnsi" w:eastAsia="Calibri" w:hAnsiTheme="majorHAnsi" w:cstheme="majorHAnsi"/>
          <w:sz w:val="22"/>
          <w:szCs w:val="22"/>
        </w:rPr>
        <w:t>s</w:t>
      </w:r>
      <w:r w:rsidRPr="006D528C">
        <w:rPr>
          <w:rFonts w:asciiTheme="majorHAnsi" w:eastAsia="Calibri" w:hAnsiTheme="majorHAnsi" w:cstheme="majorHAnsi"/>
          <w:sz w:val="22"/>
          <w:szCs w:val="22"/>
        </w:rPr>
        <w:t xml:space="preserve">, Teodoro Willink, informó que desde </w:t>
      </w:r>
      <w:r w:rsidR="00642629">
        <w:rPr>
          <w:rFonts w:asciiTheme="majorHAnsi" w:eastAsia="Calibri" w:hAnsiTheme="majorHAnsi" w:cstheme="majorHAnsi"/>
          <w:sz w:val="22"/>
          <w:szCs w:val="22"/>
        </w:rPr>
        <w:t xml:space="preserve">ese día </w:t>
      </w:r>
      <w:r>
        <w:rPr>
          <w:rFonts w:asciiTheme="majorHAnsi" w:eastAsia="Calibri" w:hAnsiTheme="majorHAnsi" w:cstheme="majorHAnsi"/>
          <w:sz w:val="22"/>
          <w:szCs w:val="22"/>
        </w:rPr>
        <w:t xml:space="preserve">se ha trabajado </w:t>
      </w:r>
      <w:r w:rsidR="00642629" w:rsidRPr="006D528C">
        <w:rPr>
          <w:rFonts w:asciiTheme="majorHAnsi" w:eastAsia="Calibri" w:hAnsiTheme="majorHAnsi" w:cstheme="majorHAnsi"/>
          <w:sz w:val="22"/>
          <w:szCs w:val="22"/>
        </w:rPr>
        <w:t xml:space="preserve">de manera conjunta con el Sistema </w:t>
      </w:r>
      <w:r w:rsidR="00642629">
        <w:rPr>
          <w:rFonts w:asciiTheme="majorHAnsi" w:eastAsia="Calibri" w:hAnsiTheme="majorHAnsi" w:cstheme="majorHAnsi"/>
          <w:sz w:val="22"/>
          <w:szCs w:val="22"/>
        </w:rPr>
        <w:t xml:space="preserve">Nacional de Áreas de Conservación (SINAC) y otras instituciones </w:t>
      </w:r>
      <w:r>
        <w:rPr>
          <w:rFonts w:asciiTheme="majorHAnsi" w:eastAsia="Calibri" w:hAnsiTheme="majorHAnsi" w:cstheme="majorHAnsi"/>
          <w:sz w:val="22"/>
          <w:szCs w:val="22"/>
        </w:rPr>
        <w:t xml:space="preserve">en la notificación de los </w:t>
      </w:r>
      <w:r w:rsidR="008E14EA" w:rsidRPr="008E14EA">
        <w:rPr>
          <w:rFonts w:asciiTheme="majorHAnsi" w:eastAsia="Calibri" w:hAnsiTheme="majorHAnsi" w:cstheme="majorHAnsi"/>
          <w:sz w:val="22"/>
          <w:szCs w:val="22"/>
        </w:rPr>
        <w:t>permisionarios</w:t>
      </w:r>
      <w:r w:rsidR="008E14EA">
        <w:rPr>
          <w:rFonts w:asciiTheme="majorHAnsi" w:eastAsia="Calibri" w:hAnsiTheme="majorHAnsi" w:cstheme="majorHAnsi"/>
          <w:sz w:val="22"/>
          <w:szCs w:val="22"/>
        </w:rPr>
        <w:t xml:space="preserve"> para la movilización de las antenas ubicadas en las zonas </w:t>
      </w:r>
      <w:r w:rsidR="008E14EA" w:rsidRPr="008E14EA">
        <w:rPr>
          <w:rFonts w:asciiTheme="majorHAnsi" w:eastAsia="Calibri" w:hAnsiTheme="majorHAnsi" w:cstheme="majorHAnsi"/>
          <w:sz w:val="22"/>
          <w:szCs w:val="22"/>
        </w:rPr>
        <w:t>de “peligrosidad intermedia y mayor”</w:t>
      </w:r>
      <w:r w:rsidR="00BF4AE1">
        <w:rPr>
          <w:rFonts w:asciiTheme="majorHAnsi" w:eastAsia="Calibri" w:hAnsiTheme="majorHAnsi" w:cstheme="majorHAnsi"/>
          <w:sz w:val="22"/>
          <w:szCs w:val="22"/>
        </w:rPr>
        <w:t xml:space="preserve">, “quienes han mostrado su disposición de colaborar en el traslado”, dijo. </w:t>
      </w:r>
    </w:p>
    <w:p w14:paraId="705E0483" w14:textId="77777777" w:rsidR="00A41D19" w:rsidRDefault="00A41D19" w:rsidP="006F3C78">
      <w:pPr>
        <w:jc w:val="both"/>
        <w:rPr>
          <w:rFonts w:asciiTheme="majorHAnsi" w:eastAsia="Calibri" w:hAnsiTheme="majorHAnsi" w:cstheme="majorHAnsi"/>
          <w:sz w:val="22"/>
          <w:szCs w:val="22"/>
        </w:rPr>
      </w:pPr>
    </w:p>
    <w:p w14:paraId="61E01335" w14:textId="36507C73" w:rsidR="00A41D19" w:rsidRPr="00A41D19" w:rsidRDefault="00A41D19" w:rsidP="006F3C78">
      <w:pPr>
        <w:pStyle w:val="Textoindependiente"/>
        <w:ind w:right="187"/>
        <w:jc w:val="both"/>
        <w:rPr>
          <w:rFonts w:asciiTheme="majorHAnsi" w:eastAsia="Calibri" w:hAnsiTheme="majorHAnsi" w:cstheme="majorHAnsi"/>
        </w:rPr>
      </w:pPr>
      <w:r>
        <w:rPr>
          <w:rFonts w:asciiTheme="majorHAnsi" w:eastAsia="Calibri" w:hAnsiTheme="majorHAnsi" w:cstheme="majorHAnsi"/>
        </w:rPr>
        <w:t xml:space="preserve">Detalló </w:t>
      </w:r>
      <w:r w:rsidR="007826EF">
        <w:rPr>
          <w:rFonts w:asciiTheme="majorHAnsi" w:eastAsia="Calibri" w:hAnsiTheme="majorHAnsi" w:cstheme="majorHAnsi"/>
        </w:rPr>
        <w:t>que,</w:t>
      </w:r>
      <w:r>
        <w:rPr>
          <w:rFonts w:asciiTheme="majorHAnsi" w:eastAsia="Calibri" w:hAnsiTheme="majorHAnsi" w:cstheme="majorHAnsi"/>
        </w:rPr>
        <w:t xml:space="preserve"> de un total de </w:t>
      </w:r>
      <w:r w:rsidR="00BF4AE1">
        <w:rPr>
          <w:rFonts w:asciiTheme="majorHAnsi" w:eastAsia="Calibri" w:hAnsiTheme="majorHAnsi" w:cstheme="majorHAnsi"/>
        </w:rPr>
        <w:t>20</w:t>
      </w:r>
      <w:r>
        <w:rPr>
          <w:rFonts w:asciiTheme="majorHAnsi" w:eastAsia="Calibri" w:hAnsiTheme="majorHAnsi" w:cstheme="majorHAnsi"/>
        </w:rPr>
        <w:t xml:space="preserve"> torres de telecomunicaciones</w:t>
      </w:r>
      <w:r w:rsidR="006F3C78">
        <w:rPr>
          <w:rFonts w:asciiTheme="majorHAnsi" w:eastAsia="Calibri" w:hAnsiTheme="majorHAnsi" w:cstheme="majorHAnsi"/>
        </w:rPr>
        <w:t>,</w:t>
      </w:r>
      <w:r>
        <w:rPr>
          <w:rFonts w:asciiTheme="majorHAnsi" w:eastAsia="Calibri" w:hAnsiTheme="majorHAnsi" w:cstheme="majorHAnsi"/>
        </w:rPr>
        <w:t xml:space="preserve"> 11 antenas ya </w:t>
      </w:r>
      <w:r w:rsidR="006F3C78">
        <w:rPr>
          <w:rFonts w:asciiTheme="majorHAnsi" w:eastAsia="Calibri" w:hAnsiTheme="majorHAnsi" w:cstheme="majorHAnsi"/>
        </w:rPr>
        <w:t xml:space="preserve">fueron </w:t>
      </w:r>
      <w:r>
        <w:rPr>
          <w:rFonts w:asciiTheme="majorHAnsi" w:eastAsia="Calibri" w:hAnsiTheme="majorHAnsi" w:cstheme="majorHAnsi"/>
        </w:rPr>
        <w:t>reubica</w:t>
      </w:r>
      <w:r w:rsidR="006F3C78">
        <w:rPr>
          <w:rFonts w:asciiTheme="majorHAnsi" w:eastAsia="Calibri" w:hAnsiTheme="majorHAnsi" w:cstheme="majorHAnsi"/>
        </w:rPr>
        <w:t>das</w:t>
      </w:r>
      <w:r>
        <w:rPr>
          <w:rFonts w:asciiTheme="majorHAnsi" w:eastAsia="Calibri" w:hAnsiTheme="majorHAnsi" w:cstheme="majorHAnsi"/>
        </w:rPr>
        <w:t xml:space="preserve"> </w:t>
      </w:r>
      <w:r w:rsidR="006F3C78">
        <w:rPr>
          <w:rFonts w:asciiTheme="majorHAnsi" w:eastAsia="Calibri" w:hAnsiTheme="majorHAnsi" w:cstheme="majorHAnsi"/>
        </w:rPr>
        <w:t xml:space="preserve">junto a </w:t>
      </w:r>
      <w:r>
        <w:rPr>
          <w:rFonts w:asciiTheme="majorHAnsi" w:eastAsia="Calibri" w:hAnsiTheme="majorHAnsi" w:cstheme="majorHAnsi"/>
        </w:rPr>
        <w:t>sus equipos de transmisión a otras casetas</w:t>
      </w:r>
      <w:r w:rsidR="00BF4AE1">
        <w:rPr>
          <w:rFonts w:asciiTheme="majorHAnsi" w:eastAsia="Calibri" w:hAnsiTheme="majorHAnsi" w:cstheme="majorHAnsi"/>
        </w:rPr>
        <w:t>;</w:t>
      </w:r>
      <w:r>
        <w:rPr>
          <w:rFonts w:asciiTheme="majorHAnsi" w:eastAsia="Calibri" w:hAnsiTheme="majorHAnsi" w:cstheme="majorHAnsi"/>
        </w:rPr>
        <w:t xml:space="preserve"> cinco </w:t>
      </w:r>
      <w:r>
        <w:rPr>
          <w:rFonts w:asciiTheme="majorHAnsi" w:hAnsiTheme="majorHAnsi"/>
        </w:rPr>
        <w:t>iniciarán gestiones para su movilización</w:t>
      </w:r>
      <w:r w:rsidR="006F3C78">
        <w:rPr>
          <w:rFonts w:asciiTheme="majorHAnsi" w:hAnsiTheme="majorHAnsi"/>
        </w:rPr>
        <w:t xml:space="preserve">; </w:t>
      </w:r>
      <w:r>
        <w:rPr>
          <w:rFonts w:asciiTheme="majorHAnsi" w:hAnsiTheme="majorHAnsi"/>
        </w:rPr>
        <w:t>tres operadores ya arrancaron el proceso de traslado</w:t>
      </w:r>
      <w:r w:rsidR="006F3C78">
        <w:rPr>
          <w:rFonts w:asciiTheme="majorHAnsi" w:hAnsiTheme="majorHAnsi"/>
        </w:rPr>
        <w:t xml:space="preserve"> y un </w:t>
      </w:r>
      <w:r w:rsidR="00BF4AE1">
        <w:rPr>
          <w:rFonts w:asciiTheme="majorHAnsi" w:hAnsiTheme="majorHAnsi"/>
        </w:rPr>
        <w:t>permisionario</w:t>
      </w:r>
      <w:r>
        <w:rPr>
          <w:rFonts w:asciiTheme="majorHAnsi" w:hAnsiTheme="majorHAnsi"/>
        </w:rPr>
        <w:t xml:space="preserve"> desalojó por completo.</w:t>
      </w:r>
    </w:p>
    <w:p w14:paraId="6C4DB2FD" w14:textId="77777777" w:rsidR="00A41D19" w:rsidRDefault="00A41D19" w:rsidP="006F3C78">
      <w:pPr>
        <w:jc w:val="both"/>
        <w:rPr>
          <w:rFonts w:asciiTheme="majorHAnsi" w:eastAsia="Calibri" w:hAnsiTheme="majorHAnsi" w:cstheme="majorHAnsi"/>
          <w:sz w:val="22"/>
          <w:szCs w:val="22"/>
          <w:lang w:val="es-ES"/>
        </w:rPr>
      </w:pPr>
    </w:p>
    <w:p w14:paraId="3E86108E" w14:textId="254B0ADA" w:rsidR="006A21CA" w:rsidRDefault="00B46233" w:rsidP="006F3C78">
      <w:pPr>
        <w:jc w:val="both"/>
        <w:rPr>
          <w:rFonts w:asciiTheme="majorHAnsi" w:eastAsia="Calibri" w:hAnsiTheme="majorHAnsi" w:cstheme="majorHAnsi"/>
          <w:sz w:val="22"/>
          <w:szCs w:val="22"/>
        </w:rPr>
      </w:pPr>
      <w:r w:rsidRPr="00B46233">
        <w:rPr>
          <w:rFonts w:asciiTheme="majorHAnsi" w:eastAsia="Calibri" w:hAnsiTheme="majorHAnsi" w:cstheme="majorHAnsi"/>
          <w:sz w:val="22"/>
          <w:szCs w:val="22"/>
        </w:rPr>
        <w:t>“Reconocemos el esfuerzo de los distintos operadores por gestionar sus traslados de infraestructura aún en las condiciones difíciles que existen desde 2020. Nos hemos puesto a su disposición para que nos informen si en el proceso de reubicación se presenta algún inconveniente o atraso de consideración, para que el MICITT pueda tomar las medidas oportunas dentro de sus competencias para salvaguardar en primera instancia, la integridad física de todo ser humano, así como la continuidad de las operaciones de los servicios de telecomunicaciones que se prestan a la población”, dijo Willink.</w:t>
      </w:r>
    </w:p>
    <w:p w14:paraId="4AEC0132" w14:textId="77777777" w:rsidR="00B46233" w:rsidRDefault="00B46233" w:rsidP="006F3C78">
      <w:pPr>
        <w:jc w:val="both"/>
        <w:rPr>
          <w:rFonts w:asciiTheme="majorHAnsi" w:eastAsia="Calibri" w:hAnsiTheme="majorHAnsi" w:cstheme="majorHAnsi"/>
          <w:sz w:val="22"/>
          <w:szCs w:val="22"/>
        </w:rPr>
      </w:pPr>
    </w:p>
    <w:p w14:paraId="3835F852" w14:textId="77777777" w:rsidR="008E14EA" w:rsidRDefault="008E14EA" w:rsidP="006F3C78">
      <w:pPr>
        <w:jc w:val="both"/>
        <w:rPr>
          <w:rFonts w:asciiTheme="majorHAnsi" w:eastAsia="Calibri" w:hAnsiTheme="majorHAnsi" w:cstheme="majorHAnsi"/>
          <w:sz w:val="22"/>
          <w:szCs w:val="22"/>
        </w:rPr>
      </w:pPr>
      <w:r>
        <w:rPr>
          <w:rFonts w:asciiTheme="majorHAnsi" w:eastAsia="Calibri" w:hAnsiTheme="majorHAnsi" w:cstheme="majorHAnsi"/>
          <w:sz w:val="22"/>
          <w:szCs w:val="22"/>
        </w:rPr>
        <w:t>El v</w:t>
      </w:r>
      <w:r w:rsidRPr="008E14EA">
        <w:rPr>
          <w:rFonts w:asciiTheme="majorHAnsi" w:eastAsia="Calibri" w:hAnsiTheme="majorHAnsi" w:cstheme="majorHAnsi"/>
          <w:sz w:val="22"/>
          <w:szCs w:val="22"/>
        </w:rPr>
        <w:t>ulcanólogo</w:t>
      </w:r>
      <w:r>
        <w:rPr>
          <w:rFonts w:asciiTheme="majorHAnsi" w:eastAsia="Calibri" w:hAnsiTheme="majorHAnsi" w:cstheme="majorHAnsi"/>
          <w:sz w:val="22"/>
          <w:szCs w:val="22"/>
        </w:rPr>
        <w:t xml:space="preserve"> de </w:t>
      </w:r>
      <w:r w:rsidRPr="008E14EA">
        <w:rPr>
          <w:rFonts w:asciiTheme="majorHAnsi" w:eastAsia="Calibri" w:hAnsiTheme="majorHAnsi" w:cstheme="majorHAnsi"/>
          <w:sz w:val="22"/>
          <w:szCs w:val="22"/>
        </w:rPr>
        <w:t>la Comisión Nacional de Prevención de Riesgos y Atención de Emergencias (CNE)</w:t>
      </w:r>
      <w:r>
        <w:rPr>
          <w:rFonts w:asciiTheme="majorHAnsi" w:eastAsia="Calibri" w:hAnsiTheme="majorHAnsi" w:cstheme="majorHAnsi"/>
          <w:sz w:val="22"/>
          <w:szCs w:val="22"/>
        </w:rPr>
        <w:t xml:space="preserve">, Guillermo Alvarado, explicó que la zona de </w:t>
      </w:r>
      <w:r w:rsidRPr="008E14EA">
        <w:rPr>
          <w:rFonts w:asciiTheme="majorHAnsi" w:eastAsia="Calibri" w:hAnsiTheme="majorHAnsi" w:cstheme="majorHAnsi"/>
          <w:b/>
          <w:sz w:val="22"/>
          <w:szCs w:val="22"/>
        </w:rPr>
        <w:t>peligrosidad mayor</w:t>
      </w:r>
      <w:r>
        <w:rPr>
          <w:rFonts w:asciiTheme="majorHAnsi" w:eastAsia="Calibri" w:hAnsiTheme="majorHAnsi" w:cstheme="majorHAnsi"/>
          <w:sz w:val="22"/>
          <w:szCs w:val="22"/>
        </w:rPr>
        <w:t xml:space="preserve"> es aquella área de </w:t>
      </w:r>
      <w:r w:rsidRPr="008E14EA">
        <w:rPr>
          <w:rFonts w:asciiTheme="majorHAnsi" w:eastAsia="Calibri" w:hAnsiTheme="majorHAnsi" w:cstheme="majorHAnsi"/>
          <w:sz w:val="22"/>
          <w:szCs w:val="22"/>
        </w:rPr>
        <w:t>potencial desprendimiento debido a la cercanía con la corona del deslizamiento y la presencia de grietas</w:t>
      </w:r>
      <w:r>
        <w:rPr>
          <w:rFonts w:asciiTheme="majorHAnsi" w:eastAsia="Calibri" w:hAnsiTheme="majorHAnsi" w:cstheme="majorHAnsi"/>
          <w:sz w:val="22"/>
          <w:szCs w:val="22"/>
        </w:rPr>
        <w:t xml:space="preserve">, por lo que la </w:t>
      </w:r>
      <w:r w:rsidRPr="008E14EA">
        <w:rPr>
          <w:rFonts w:asciiTheme="majorHAnsi" w:eastAsia="Calibri" w:hAnsiTheme="majorHAnsi" w:cstheme="majorHAnsi"/>
          <w:sz w:val="22"/>
          <w:szCs w:val="22"/>
        </w:rPr>
        <w:t xml:space="preserve">infraestructura localizada en este sector </w:t>
      </w:r>
      <w:r>
        <w:rPr>
          <w:rFonts w:asciiTheme="majorHAnsi" w:eastAsia="Calibri" w:hAnsiTheme="majorHAnsi" w:cstheme="majorHAnsi"/>
          <w:sz w:val="22"/>
          <w:szCs w:val="22"/>
        </w:rPr>
        <w:t xml:space="preserve">debe </w:t>
      </w:r>
      <w:r w:rsidRPr="008E14EA">
        <w:rPr>
          <w:rFonts w:asciiTheme="majorHAnsi" w:eastAsia="Calibri" w:hAnsiTheme="majorHAnsi" w:cstheme="majorHAnsi"/>
          <w:sz w:val="22"/>
          <w:szCs w:val="22"/>
        </w:rPr>
        <w:t xml:space="preserve">inmediatamente </w:t>
      </w:r>
      <w:r>
        <w:rPr>
          <w:rFonts w:asciiTheme="majorHAnsi" w:eastAsia="Calibri" w:hAnsiTheme="majorHAnsi" w:cstheme="majorHAnsi"/>
          <w:sz w:val="22"/>
          <w:szCs w:val="22"/>
        </w:rPr>
        <w:t>reubicarse.</w:t>
      </w:r>
    </w:p>
    <w:p w14:paraId="09842860" w14:textId="77777777" w:rsidR="008E14EA" w:rsidRDefault="008E14EA" w:rsidP="006F3C78">
      <w:pPr>
        <w:jc w:val="both"/>
        <w:rPr>
          <w:rFonts w:asciiTheme="majorHAnsi" w:eastAsia="Calibri" w:hAnsiTheme="majorHAnsi" w:cstheme="majorHAnsi"/>
          <w:sz w:val="22"/>
          <w:szCs w:val="22"/>
        </w:rPr>
      </w:pPr>
    </w:p>
    <w:p w14:paraId="2E0DA266" w14:textId="77777777" w:rsidR="006A21CA" w:rsidRDefault="006A21CA" w:rsidP="006F3C78">
      <w:pPr>
        <w:jc w:val="both"/>
        <w:rPr>
          <w:rFonts w:asciiTheme="majorHAnsi" w:eastAsia="Calibri" w:hAnsiTheme="majorHAnsi" w:cstheme="majorHAnsi"/>
          <w:sz w:val="22"/>
          <w:szCs w:val="22"/>
        </w:rPr>
      </w:pPr>
    </w:p>
    <w:p w14:paraId="366EA9A2" w14:textId="77777777" w:rsidR="00A41D19" w:rsidRDefault="008E14EA" w:rsidP="006F3C78">
      <w:pPr>
        <w:jc w:val="both"/>
        <w:rPr>
          <w:rFonts w:asciiTheme="majorHAnsi" w:hAnsiTheme="majorHAnsi" w:cstheme="majorHAnsi"/>
          <w:sz w:val="22"/>
          <w:szCs w:val="22"/>
        </w:rPr>
      </w:pPr>
      <w:r w:rsidRPr="008E14EA">
        <w:rPr>
          <w:rFonts w:asciiTheme="majorHAnsi" w:eastAsia="Calibri" w:hAnsiTheme="majorHAnsi" w:cstheme="majorHAnsi"/>
          <w:sz w:val="22"/>
          <w:szCs w:val="22"/>
        </w:rPr>
        <w:t>Por su parte</w:t>
      </w:r>
      <w:r>
        <w:rPr>
          <w:rFonts w:asciiTheme="majorHAnsi" w:eastAsia="Calibri" w:hAnsiTheme="majorHAnsi" w:cstheme="majorHAnsi"/>
          <w:sz w:val="22"/>
          <w:szCs w:val="22"/>
        </w:rPr>
        <w:t>,</w:t>
      </w:r>
      <w:r w:rsidRPr="008E14EA">
        <w:rPr>
          <w:rFonts w:asciiTheme="majorHAnsi" w:eastAsia="Calibri" w:hAnsiTheme="majorHAnsi" w:cstheme="majorHAnsi"/>
          <w:sz w:val="22"/>
          <w:szCs w:val="22"/>
        </w:rPr>
        <w:t xml:space="preserve"> </w:t>
      </w:r>
      <w:r w:rsidRPr="008E14EA">
        <w:rPr>
          <w:rFonts w:asciiTheme="majorHAnsi" w:eastAsia="Calibri" w:hAnsiTheme="majorHAnsi" w:cstheme="majorHAnsi"/>
          <w:b/>
          <w:sz w:val="22"/>
          <w:szCs w:val="22"/>
        </w:rPr>
        <w:t>peligrosidad intermedia</w:t>
      </w:r>
      <w:r w:rsidRPr="008E14EA">
        <w:rPr>
          <w:rFonts w:asciiTheme="majorHAnsi" w:eastAsia="Calibri" w:hAnsiTheme="majorHAnsi" w:cstheme="majorHAnsi"/>
          <w:sz w:val="22"/>
          <w:szCs w:val="22"/>
        </w:rPr>
        <w:t xml:space="preserve"> se refiere</w:t>
      </w:r>
      <w:r>
        <w:rPr>
          <w:rFonts w:asciiTheme="majorHAnsi" w:eastAsia="Calibri" w:hAnsiTheme="majorHAnsi" w:cstheme="majorHAnsi"/>
          <w:sz w:val="22"/>
          <w:szCs w:val="22"/>
        </w:rPr>
        <w:t xml:space="preserve"> al</w:t>
      </w:r>
      <w:r w:rsidRPr="008E14EA">
        <w:rPr>
          <w:rFonts w:asciiTheme="majorHAnsi" w:eastAsia="Calibri" w:hAnsiTheme="majorHAnsi" w:cstheme="majorHAnsi"/>
          <w:sz w:val="22"/>
          <w:szCs w:val="22"/>
        </w:rPr>
        <w:t xml:space="preserve"> </w:t>
      </w:r>
      <w:r>
        <w:rPr>
          <w:rFonts w:asciiTheme="majorHAnsi" w:hAnsiTheme="majorHAnsi" w:cstheme="majorHAnsi"/>
          <w:sz w:val="22"/>
          <w:szCs w:val="22"/>
        </w:rPr>
        <w:t xml:space="preserve">área </w:t>
      </w:r>
      <w:r w:rsidRPr="008E14EA">
        <w:rPr>
          <w:rFonts w:asciiTheme="majorHAnsi" w:hAnsiTheme="majorHAnsi" w:cstheme="majorHAnsi"/>
          <w:sz w:val="22"/>
          <w:szCs w:val="22"/>
        </w:rPr>
        <w:t xml:space="preserve">que debe de ser vigilada para establecer con precisión su nivel de estabilidad y poder modelar con más certeza una posible tendencia. </w:t>
      </w:r>
      <w:r>
        <w:rPr>
          <w:rFonts w:asciiTheme="majorHAnsi" w:hAnsiTheme="majorHAnsi" w:cstheme="majorHAnsi"/>
          <w:sz w:val="22"/>
          <w:szCs w:val="22"/>
        </w:rPr>
        <w:t>“</w:t>
      </w:r>
      <w:r w:rsidRPr="008E14EA">
        <w:rPr>
          <w:rFonts w:asciiTheme="majorHAnsi" w:hAnsiTheme="majorHAnsi" w:cstheme="majorHAnsi"/>
          <w:sz w:val="22"/>
          <w:szCs w:val="22"/>
        </w:rPr>
        <w:t>Se debe contemplar el traslado de la infraestructura en función de su grado de estabilidad</w:t>
      </w:r>
      <w:r>
        <w:rPr>
          <w:rFonts w:asciiTheme="majorHAnsi" w:hAnsiTheme="majorHAnsi" w:cstheme="majorHAnsi"/>
          <w:sz w:val="22"/>
          <w:szCs w:val="22"/>
        </w:rPr>
        <w:t>”, detalló Alvarado.</w:t>
      </w:r>
    </w:p>
    <w:p w14:paraId="4E6E8E4F" w14:textId="77777777" w:rsidR="000F667B" w:rsidRDefault="000F667B" w:rsidP="006F3C78">
      <w:pPr>
        <w:pStyle w:val="Textoindependiente"/>
        <w:ind w:right="187"/>
        <w:rPr>
          <w:rFonts w:asciiTheme="majorHAnsi" w:eastAsia="Times New Roman" w:hAnsiTheme="majorHAnsi" w:cstheme="majorHAnsi"/>
          <w:lang w:val="es-CR" w:eastAsia="es-ES_tradnl"/>
        </w:rPr>
      </w:pPr>
    </w:p>
    <w:p w14:paraId="2EF32761" w14:textId="416DA5D3" w:rsidR="00AC26FF" w:rsidRPr="00AC26FF" w:rsidRDefault="00AC26FF" w:rsidP="006F3C78">
      <w:pPr>
        <w:jc w:val="both"/>
        <w:rPr>
          <w:rFonts w:asciiTheme="majorHAnsi" w:hAnsiTheme="majorHAnsi"/>
          <w:sz w:val="22"/>
          <w:szCs w:val="22"/>
        </w:rPr>
      </w:pPr>
      <w:r w:rsidRPr="00AC26FF">
        <w:rPr>
          <w:rFonts w:asciiTheme="majorHAnsi" w:hAnsiTheme="majorHAnsi"/>
          <w:sz w:val="22"/>
          <w:szCs w:val="22"/>
        </w:rPr>
        <w:t xml:space="preserve">El administrador del Parque Nacional Volcán Irazú, Mahyar Shirazinia, indicó que </w:t>
      </w:r>
      <w:r w:rsidR="000416E8">
        <w:rPr>
          <w:rFonts w:asciiTheme="majorHAnsi" w:hAnsiTheme="majorHAnsi"/>
          <w:sz w:val="22"/>
          <w:szCs w:val="22"/>
        </w:rPr>
        <w:t xml:space="preserve">ante las </w:t>
      </w:r>
      <w:r w:rsidR="00234777">
        <w:rPr>
          <w:rFonts w:asciiTheme="majorHAnsi" w:hAnsiTheme="majorHAnsi"/>
          <w:sz w:val="22"/>
          <w:szCs w:val="22"/>
        </w:rPr>
        <w:t>dificultades</w:t>
      </w:r>
      <w:r w:rsidR="000416E8">
        <w:rPr>
          <w:rFonts w:asciiTheme="majorHAnsi" w:hAnsiTheme="majorHAnsi"/>
          <w:sz w:val="22"/>
          <w:szCs w:val="22"/>
        </w:rPr>
        <w:t xml:space="preserve"> que han tenido </w:t>
      </w:r>
      <w:r w:rsidRPr="00AC26FF">
        <w:rPr>
          <w:rFonts w:asciiTheme="majorHAnsi" w:hAnsiTheme="majorHAnsi"/>
          <w:sz w:val="22"/>
          <w:szCs w:val="22"/>
        </w:rPr>
        <w:t>algunos permisionarios de la zona de peligrosidad intermedia para construir otra infraestructura</w:t>
      </w:r>
      <w:r w:rsidR="000416E8">
        <w:rPr>
          <w:rFonts w:asciiTheme="majorHAnsi" w:hAnsiTheme="majorHAnsi"/>
          <w:sz w:val="22"/>
          <w:szCs w:val="22"/>
        </w:rPr>
        <w:t xml:space="preserve">, se les ha recomendado  </w:t>
      </w:r>
      <w:r w:rsidRPr="00AC26FF">
        <w:rPr>
          <w:rFonts w:asciiTheme="majorHAnsi" w:hAnsiTheme="majorHAnsi"/>
          <w:sz w:val="22"/>
          <w:szCs w:val="22"/>
        </w:rPr>
        <w:t xml:space="preserve">buscar </w:t>
      </w:r>
      <w:r w:rsidR="006A21CA">
        <w:rPr>
          <w:rFonts w:asciiTheme="majorHAnsi" w:hAnsiTheme="majorHAnsi"/>
          <w:sz w:val="22"/>
          <w:szCs w:val="22"/>
        </w:rPr>
        <w:t>operadores</w:t>
      </w:r>
      <w:r w:rsidRPr="00AC26FF">
        <w:rPr>
          <w:rFonts w:asciiTheme="majorHAnsi" w:hAnsiTheme="majorHAnsi"/>
          <w:sz w:val="22"/>
          <w:szCs w:val="22"/>
        </w:rPr>
        <w:t xml:space="preserve"> </w:t>
      </w:r>
      <w:r>
        <w:rPr>
          <w:rFonts w:asciiTheme="majorHAnsi" w:hAnsiTheme="majorHAnsi"/>
          <w:sz w:val="22"/>
          <w:szCs w:val="22"/>
        </w:rPr>
        <w:t>con los que puedan</w:t>
      </w:r>
      <w:r w:rsidRPr="00AC26FF">
        <w:rPr>
          <w:rFonts w:asciiTheme="majorHAnsi" w:hAnsiTheme="majorHAnsi"/>
          <w:sz w:val="22"/>
          <w:szCs w:val="22"/>
        </w:rPr>
        <w:t xml:space="preserve"> compart</w:t>
      </w:r>
      <w:r>
        <w:rPr>
          <w:rFonts w:asciiTheme="majorHAnsi" w:hAnsiTheme="majorHAnsi"/>
          <w:sz w:val="22"/>
          <w:szCs w:val="22"/>
        </w:rPr>
        <w:t>ir</w:t>
      </w:r>
      <w:r w:rsidRPr="00AC26FF">
        <w:rPr>
          <w:rFonts w:asciiTheme="majorHAnsi" w:hAnsiTheme="majorHAnsi"/>
          <w:sz w:val="22"/>
          <w:szCs w:val="22"/>
        </w:rPr>
        <w:t xml:space="preserve"> </w:t>
      </w:r>
      <w:r w:rsidR="00234777" w:rsidRPr="00AC26FF">
        <w:rPr>
          <w:rFonts w:asciiTheme="majorHAnsi" w:hAnsiTheme="majorHAnsi"/>
          <w:sz w:val="22"/>
          <w:szCs w:val="22"/>
        </w:rPr>
        <w:t>in</w:t>
      </w:r>
      <w:r w:rsidR="00234777">
        <w:rPr>
          <w:rFonts w:asciiTheme="majorHAnsi" w:hAnsiTheme="majorHAnsi"/>
          <w:sz w:val="22"/>
          <w:szCs w:val="22"/>
        </w:rPr>
        <w:t>stalaciones</w:t>
      </w:r>
      <w:r w:rsidRPr="00AC26FF">
        <w:rPr>
          <w:rFonts w:asciiTheme="majorHAnsi" w:hAnsiTheme="majorHAnsi"/>
          <w:sz w:val="22"/>
          <w:szCs w:val="22"/>
        </w:rPr>
        <w:t xml:space="preserve"> en zonas sin peligro</w:t>
      </w:r>
      <w:r w:rsidR="00A6694B">
        <w:rPr>
          <w:rFonts w:asciiTheme="majorHAnsi" w:hAnsiTheme="majorHAnsi"/>
          <w:sz w:val="22"/>
          <w:szCs w:val="22"/>
        </w:rPr>
        <w:t xml:space="preserve">. </w:t>
      </w:r>
      <w:r w:rsidR="00234777">
        <w:rPr>
          <w:rFonts w:asciiTheme="majorHAnsi" w:hAnsiTheme="majorHAnsi"/>
          <w:sz w:val="22"/>
          <w:szCs w:val="22"/>
        </w:rPr>
        <w:t>“</w:t>
      </w:r>
      <w:r w:rsidR="00A6694B">
        <w:rPr>
          <w:rFonts w:asciiTheme="majorHAnsi" w:hAnsiTheme="majorHAnsi"/>
          <w:sz w:val="22"/>
          <w:szCs w:val="22"/>
        </w:rPr>
        <w:t>Algunos</w:t>
      </w:r>
      <w:r w:rsidRPr="00AC26FF">
        <w:rPr>
          <w:rFonts w:asciiTheme="majorHAnsi" w:hAnsiTheme="majorHAnsi"/>
          <w:sz w:val="22"/>
          <w:szCs w:val="22"/>
        </w:rPr>
        <w:t xml:space="preserve"> ya se plantean iniciar con ese proceso</w:t>
      </w:r>
      <w:r>
        <w:rPr>
          <w:rFonts w:asciiTheme="majorHAnsi" w:hAnsiTheme="majorHAnsi"/>
          <w:sz w:val="22"/>
          <w:szCs w:val="22"/>
        </w:rPr>
        <w:t xml:space="preserve"> y de esta manera no interrumpir sus servicios de comunicación”</w:t>
      </w:r>
      <w:r w:rsidR="002C2C95">
        <w:rPr>
          <w:rFonts w:asciiTheme="majorHAnsi" w:hAnsiTheme="majorHAnsi"/>
          <w:sz w:val="22"/>
          <w:szCs w:val="22"/>
        </w:rPr>
        <w:t xml:space="preserve">, </w:t>
      </w:r>
      <w:r w:rsidR="00234777">
        <w:rPr>
          <w:rFonts w:asciiTheme="majorHAnsi" w:hAnsiTheme="majorHAnsi"/>
          <w:sz w:val="22"/>
          <w:szCs w:val="22"/>
        </w:rPr>
        <w:t>inform</w:t>
      </w:r>
      <w:r>
        <w:rPr>
          <w:rFonts w:asciiTheme="majorHAnsi" w:hAnsiTheme="majorHAnsi"/>
          <w:sz w:val="22"/>
          <w:szCs w:val="22"/>
        </w:rPr>
        <w:t xml:space="preserve">ó </w:t>
      </w:r>
      <w:r w:rsidRPr="00AC26FF">
        <w:rPr>
          <w:rFonts w:asciiTheme="majorHAnsi" w:hAnsiTheme="majorHAnsi"/>
          <w:sz w:val="22"/>
          <w:szCs w:val="22"/>
        </w:rPr>
        <w:t>Shirazinia</w:t>
      </w:r>
      <w:r>
        <w:rPr>
          <w:rFonts w:asciiTheme="majorHAnsi" w:hAnsiTheme="majorHAnsi"/>
          <w:sz w:val="22"/>
          <w:szCs w:val="22"/>
        </w:rPr>
        <w:t xml:space="preserve">. </w:t>
      </w:r>
    </w:p>
    <w:p w14:paraId="09D32AAD" w14:textId="77777777" w:rsidR="001046F8" w:rsidRDefault="00AC26FF" w:rsidP="006F3C78">
      <w:pPr>
        <w:pStyle w:val="NormalWeb"/>
        <w:shd w:val="clear" w:color="auto" w:fill="FFFFFF"/>
        <w:spacing w:before="120" w:beforeAutospacing="0" w:after="0" w:afterAutospacing="0"/>
        <w:jc w:val="both"/>
        <w:rPr>
          <w:rFonts w:ascii="Calibri" w:hAnsi="Calibri"/>
          <w:color w:val="000000"/>
          <w:sz w:val="22"/>
          <w:szCs w:val="22"/>
        </w:rPr>
      </w:pPr>
      <w:r>
        <w:rPr>
          <w:rFonts w:ascii="Calibri" w:hAnsi="Calibri"/>
          <w:color w:val="000000"/>
          <w:sz w:val="22"/>
          <w:szCs w:val="22"/>
          <w:lang w:val="es-ES"/>
        </w:rPr>
        <w:t>Tras el deslizamiento en agosto anterior el</w:t>
      </w:r>
      <w:r>
        <w:rPr>
          <w:rFonts w:ascii="Calibri" w:hAnsi="Calibri"/>
          <w:color w:val="000000"/>
          <w:sz w:val="22"/>
          <w:szCs w:val="22"/>
        </w:rPr>
        <w:t xml:space="preserve"> Ministerio de Ciencia, Tecnología y Telecomunicaciones ha mantenido sesiones de trabajo en la que han participado concesionarios y representantes de CANARA, CANARTEL e INFOCOM, así como de técnicos de la CNE, OVSICORI, SINAC, SUTEL y el propio MICITT.</w:t>
      </w:r>
    </w:p>
    <w:p w14:paraId="7345BDA3" w14:textId="3183013C" w:rsidR="00FB2EB7" w:rsidRDefault="00FB2EB7" w:rsidP="006F3C78">
      <w:pPr>
        <w:pStyle w:val="NormalWeb"/>
        <w:shd w:val="clear" w:color="auto" w:fill="FFFFFF"/>
        <w:spacing w:before="120" w:beforeAutospacing="0" w:after="0" w:afterAutospacing="0"/>
        <w:jc w:val="both"/>
        <w:rPr>
          <w:rFonts w:ascii="Calibri" w:hAnsi="Calibri"/>
          <w:color w:val="000000"/>
          <w:sz w:val="22"/>
          <w:szCs w:val="22"/>
        </w:rPr>
      </w:pPr>
      <w:r>
        <w:rPr>
          <w:rFonts w:ascii="Calibri" w:hAnsi="Calibri"/>
          <w:color w:val="000000"/>
          <w:sz w:val="22"/>
          <w:szCs w:val="22"/>
        </w:rPr>
        <w:t>El presidente de la CNE, Alexander Solís, destacó la impor</w:t>
      </w:r>
      <w:r w:rsidR="00C85381">
        <w:rPr>
          <w:rFonts w:ascii="Calibri" w:hAnsi="Calibri"/>
          <w:color w:val="000000"/>
          <w:sz w:val="22"/>
          <w:szCs w:val="22"/>
        </w:rPr>
        <w:t>tancia de</w:t>
      </w:r>
      <w:r w:rsidR="00776C8F">
        <w:rPr>
          <w:rFonts w:ascii="Calibri" w:hAnsi="Calibri"/>
          <w:color w:val="000000"/>
          <w:sz w:val="22"/>
          <w:szCs w:val="22"/>
        </w:rPr>
        <w:t>l trabajo articulado entre las instancias público-privadas para garantizar la seguridad de la infraestructura y la continuidad de los servicios a partir de la condición y evolución geológica del sitio.</w:t>
      </w:r>
      <w:r w:rsidR="00C85381">
        <w:rPr>
          <w:rFonts w:ascii="Calibri" w:hAnsi="Calibri"/>
          <w:color w:val="000000"/>
          <w:sz w:val="22"/>
          <w:szCs w:val="22"/>
        </w:rPr>
        <w:t xml:space="preserve"> </w:t>
      </w:r>
    </w:p>
    <w:p w14:paraId="7C8C3C67" w14:textId="4B319C2E" w:rsidR="006A21CA" w:rsidRPr="006A21CA" w:rsidRDefault="00234777" w:rsidP="006F3C78">
      <w:pPr>
        <w:pStyle w:val="NormalWeb"/>
        <w:shd w:val="clear" w:color="auto" w:fill="FFFFFF"/>
        <w:spacing w:before="120" w:beforeAutospacing="0" w:after="0" w:afterAutospacing="0"/>
        <w:jc w:val="both"/>
        <w:rPr>
          <w:rFonts w:asciiTheme="majorHAnsi" w:eastAsia="Calibri" w:hAnsiTheme="majorHAnsi" w:cstheme="majorHAnsi"/>
          <w:sz w:val="22"/>
          <w:szCs w:val="22"/>
        </w:rPr>
      </w:pPr>
      <w:r>
        <w:rPr>
          <w:rFonts w:ascii="Calibri" w:hAnsi="Calibri"/>
          <w:b/>
          <w:color w:val="000000"/>
          <w:sz w:val="22"/>
          <w:szCs w:val="22"/>
        </w:rPr>
        <w:t>Vigilancia permanente y p</w:t>
      </w:r>
      <w:r w:rsidR="00AC26FF">
        <w:rPr>
          <w:rFonts w:ascii="Calibri" w:hAnsi="Calibri"/>
          <w:b/>
          <w:color w:val="000000"/>
          <w:sz w:val="22"/>
          <w:szCs w:val="22"/>
        </w:rPr>
        <w:t xml:space="preserve">revención. </w:t>
      </w:r>
      <w:r w:rsidR="00AC26FF">
        <w:rPr>
          <w:rFonts w:ascii="Calibri" w:hAnsi="Calibri"/>
          <w:color w:val="000000"/>
          <w:sz w:val="22"/>
          <w:szCs w:val="22"/>
        </w:rPr>
        <w:t xml:space="preserve">El </w:t>
      </w:r>
      <w:r w:rsidR="00AC26FF">
        <w:rPr>
          <w:rFonts w:asciiTheme="majorHAnsi" w:eastAsia="Calibri" w:hAnsiTheme="majorHAnsi" w:cstheme="majorHAnsi"/>
          <w:sz w:val="22"/>
          <w:szCs w:val="22"/>
        </w:rPr>
        <w:t>v</w:t>
      </w:r>
      <w:r w:rsidR="00AC26FF" w:rsidRPr="008E14EA">
        <w:rPr>
          <w:rFonts w:asciiTheme="majorHAnsi" w:eastAsia="Calibri" w:hAnsiTheme="majorHAnsi" w:cstheme="majorHAnsi"/>
          <w:sz w:val="22"/>
          <w:szCs w:val="22"/>
        </w:rPr>
        <w:t>ulcanólogo</w:t>
      </w:r>
      <w:r w:rsidR="00AC26FF">
        <w:rPr>
          <w:rFonts w:asciiTheme="majorHAnsi" w:eastAsia="Calibri" w:hAnsiTheme="majorHAnsi" w:cstheme="majorHAnsi"/>
          <w:sz w:val="22"/>
          <w:szCs w:val="22"/>
        </w:rPr>
        <w:t xml:space="preserve"> Guillermo Alvarado indicó que tanto la CNE como el OVSICORI y otras entidades </w:t>
      </w:r>
      <w:r w:rsidR="006A21CA" w:rsidRPr="006A21CA">
        <w:rPr>
          <w:rFonts w:asciiTheme="majorHAnsi" w:eastAsia="Calibri" w:hAnsiTheme="majorHAnsi" w:cstheme="majorHAnsi"/>
          <w:sz w:val="22"/>
          <w:szCs w:val="22"/>
        </w:rPr>
        <w:t xml:space="preserve">mantienen constante </w:t>
      </w:r>
      <w:r w:rsidR="00FB2EB7" w:rsidRPr="006A21CA">
        <w:rPr>
          <w:rFonts w:asciiTheme="majorHAnsi" w:eastAsia="Calibri" w:hAnsiTheme="majorHAnsi" w:cstheme="majorHAnsi"/>
          <w:sz w:val="22"/>
          <w:szCs w:val="22"/>
        </w:rPr>
        <w:t xml:space="preserve">vigilancia </w:t>
      </w:r>
      <w:r w:rsidR="00FB2EB7" w:rsidRPr="006A21CA">
        <w:rPr>
          <w:rFonts w:asciiTheme="majorHAnsi" w:eastAsia="Calibri" w:hAnsiTheme="majorHAnsi" w:cstheme="majorHAnsi"/>
          <w:bCs/>
          <w:sz w:val="22"/>
          <w:szCs w:val="22"/>
        </w:rPr>
        <w:t>y</w:t>
      </w:r>
      <w:r w:rsidR="006A21CA" w:rsidRPr="006A21CA">
        <w:rPr>
          <w:rFonts w:asciiTheme="majorHAnsi" w:eastAsia="Calibri" w:hAnsiTheme="majorHAnsi" w:cstheme="majorHAnsi"/>
          <w:bCs/>
          <w:sz w:val="22"/>
          <w:szCs w:val="22"/>
        </w:rPr>
        <w:t xml:space="preserve"> análisis a profundidad en la evolución de la situación de riesgo, dado que no se descarta </w:t>
      </w:r>
      <w:r w:rsidR="00A6694B">
        <w:rPr>
          <w:rFonts w:asciiTheme="majorHAnsi" w:eastAsia="Calibri" w:hAnsiTheme="majorHAnsi" w:cstheme="majorHAnsi"/>
          <w:bCs/>
          <w:sz w:val="22"/>
          <w:szCs w:val="22"/>
        </w:rPr>
        <w:t xml:space="preserve">un deslizamiento mayor </w:t>
      </w:r>
      <w:r w:rsidR="006A21CA" w:rsidRPr="006A21CA">
        <w:rPr>
          <w:rFonts w:asciiTheme="majorHAnsi" w:eastAsia="Calibri" w:hAnsiTheme="majorHAnsi" w:cstheme="majorHAnsi"/>
          <w:bCs/>
          <w:sz w:val="22"/>
          <w:szCs w:val="22"/>
        </w:rPr>
        <w:t>por sismos o fuertes aguaceros.</w:t>
      </w:r>
    </w:p>
    <w:p w14:paraId="2AF634BA" w14:textId="60387382" w:rsidR="00AC26FF" w:rsidRDefault="00C20BA5" w:rsidP="006F3C78">
      <w:pPr>
        <w:pStyle w:val="NormalWeb"/>
        <w:shd w:val="clear" w:color="auto" w:fill="FFFFFF"/>
        <w:spacing w:before="120" w:beforeAutospacing="0" w:after="0" w:afterAutospacing="0"/>
        <w:jc w:val="both"/>
        <w:rPr>
          <w:rFonts w:asciiTheme="majorHAnsi" w:eastAsia="Calibri" w:hAnsiTheme="majorHAnsi" w:cstheme="majorHAnsi"/>
          <w:sz w:val="22"/>
          <w:szCs w:val="22"/>
        </w:rPr>
      </w:pPr>
      <w:r>
        <w:rPr>
          <w:rFonts w:asciiTheme="majorHAnsi" w:eastAsia="Calibri" w:hAnsiTheme="majorHAnsi" w:cstheme="majorHAnsi"/>
          <w:sz w:val="22"/>
          <w:szCs w:val="22"/>
        </w:rPr>
        <w:t>“</w:t>
      </w:r>
      <w:r w:rsidR="00AB267E">
        <w:rPr>
          <w:rFonts w:asciiTheme="majorHAnsi" w:eastAsia="Calibri" w:hAnsiTheme="majorHAnsi" w:cstheme="majorHAnsi"/>
          <w:sz w:val="22"/>
          <w:szCs w:val="22"/>
        </w:rPr>
        <w:t>El deslizamiento</w:t>
      </w:r>
      <w:r w:rsidR="003448DA">
        <w:rPr>
          <w:rFonts w:asciiTheme="majorHAnsi" w:eastAsia="Calibri" w:hAnsiTheme="majorHAnsi" w:cstheme="majorHAnsi"/>
          <w:sz w:val="22"/>
          <w:szCs w:val="22"/>
        </w:rPr>
        <w:t xml:space="preserve"> en </w:t>
      </w:r>
      <w:r>
        <w:rPr>
          <w:rFonts w:asciiTheme="majorHAnsi" w:eastAsia="Calibri" w:hAnsiTheme="majorHAnsi" w:cstheme="majorHAnsi"/>
          <w:sz w:val="22"/>
          <w:szCs w:val="22"/>
        </w:rPr>
        <w:t xml:space="preserve">agosto </w:t>
      </w:r>
      <w:r w:rsidR="007B52D7">
        <w:rPr>
          <w:rFonts w:asciiTheme="majorHAnsi" w:eastAsia="Calibri" w:hAnsiTheme="majorHAnsi" w:cstheme="majorHAnsi"/>
          <w:sz w:val="22"/>
          <w:szCs w:val="22"/>
        </w:rPr>
        <w:t>de 2020</w:t>
      </w:r>
      <w:r>
        <w:rPr>
          <w:rFonts w:asciiTheme="majorHAnsi" w:eastAsia="Calibri" w:hAnsiTheme="majorHAnsi" w:cstheme="majorHAnsi"/>
          <w:sz w:val="22"/>
          <w:szCs w:val="22"/>
        </w:rPr>
        <w:t xml:space="preserve"> dejó un</w:t>
      </w:r>
      <w:r w:rsidRPr="00C20BA5">
        <w:rPr>
          <w:rFonts w:asciiTheme="majorHAnsi" w:eastAsia="Calibri" w:hAnsiTheme="majorHAnsi" w:cstheme="majorHAnsi"/>
          <w:sz w:val="22"/>
          <w:szCs w:val="22"/>
        </w:rPr>
        <w:t xml:space="preserve"> volumen aproximado </w:t>
      </w:r>
      <w:r w:rsidR="00FB2EB7">
        <w:rPr>
          <w:rFonts w:asciiTheme="majorHAnsi" w:eastAsia="Calibri" w:hAnsiTheme="majorHAnsi" w:cstheme="majorHAnsi"/>
          <w:sz w:val="22"/>
          <w:szCs w:val="22"/>
        </w:rPr>
        <w:t xml:space="preserve">de </w:t>
      </w:r>
      <w:r w:rsidRPr="00C20BA5">
        <w:rPr>
          <w:rFonts w:asciiTheme="majorHAnsi" w:eastAsia="Calibri" w:hAnsiTheme="majorHAnsi" w:cstheme="majorHAnsi"/>
          <w:sz w:val="22"/>
          <w:szCs w:val="22"/>
        </w:rPr>
        <w:t xml:space="preserve">25 millones de metros cúbicos </w:t>
      </w:r>
      <w:r w:rsidR="00FB2EB7">
        <w:rPr>
          <w:rFonts w:asciiTheme="majorHAnsi" w:eastAsia="Calibri" w:hAnsiTheme="majorHAnsi" w:cstheme="majorHAnsi"/>
          <w:sz w:val="22"/>
          <w:szCs w:val="22"/>
        </w:rPr>
        <w:t xml:space="preserve">de material </w:t>
      </w:r>
      <w:r w:rsidRPr="00C20BA5">
        <w:rPr>
          <w:rFonts w:asciiTheme="majorHAnsi" w:eastAsia="Calibri" w:hAnsiTheme="majorHAnsi" w:cstheme="majorHAnsi"/>
          <w:sz w:val="22"/>
          <w:szCs w:val="22"/>
        </w:rPr>
        <w:t>en la cuenca superior del río Sucio</w:t>
      </w:r>
      <w:r w:rsidR="00E33A86">
        <w:rPr>
          <w:rFonts w:asciiTheme="majorHAnsi" w:eastAsia="Calibri" w:hAnsiTheme="majorHAnsi" w:cstheme="majorHAnsi"/>
          <w:sz w:val="22"/>
          <w:szCs w:val="22"/>
        </w:rPr>
        <w:t xml:space="preserve">, con </w:t>
      </w:r>
      <w:r w:rsidRPr="00C85381">
        <w:rPr>
          <w:rFonts w:asciiTheme="majorHAnsi" w:eastAsia="Calibri" w:hAnsiTheme="majorHAnsi" w:cstheme="majorHAnsi"/>
          <w:sz w:val="22"/>
          <w:szCs w:val="22"/>
        </w:rPr>
        <w:t>una corona de unos 250 m</w:t>
      </w:r>
      <w:r w:rsidR="006A21CA" w:rsidRPr="00C85381">
        <w:rPr>
          <w:rFonts w:asciiTheme="majorHAnsi" w:eastAsia="Calibri" w:hAnsiTheme="majorHAnsi" w:cstheme="majorHAnsi"/>
          <w:sz w:val="22"/>
          <w:szCs w:val="22"/>
        </w:rPr>
        <w:t>etros</w:t>
      </w:r>
      <w:r w:rsidRPr="00C85381">
        <w:rPr>
          <w:rFonts w:asciiTheme="majorHAnsi" w:eastAsia="Calibri" w:hAnsiTheme="majorHAnsi" w:cstheme="majorHAnsi"/>
          <w:sz w:val="22"/>
          <w:szCs w:val="22"/>
        </w:rPr>
        <w:t xml:space="preserve"> de altura y una masa de detritos volcánicos y de arbustos con bloques flotantes y pendientes laterales fuertes en el depósito”</w:t>
      </w:r>
      <w:r>
        <w:rPr>
          <w:rFonts w:asciiTheme="majorHAnsi" w:eastAsia="Calibri" w:hAnsiTheme="majorHAnsi" w:cstheme="majorHAnsi"/>
          <w:sz w:val="22"/>
          <w:szCs w:val="22"/>
        </w:rPr>
        <w:t xml:space="preserve">, detalló Alvarado. </w:t>
      </w:r>
    </w:p>
    <w:p w14:paraId="4251A068" w14:textId="6D2E7A11" w:rsidR="00CD67E1" w:rsidRDefault="00C20BA5" w:rsidP="006F3C78">
      <w:pPr>
        <w:pStyle w:val="NormalWeb"/>
        <w:shd w:val="clear" w:color="auto" w:fill="FFFFFF"/>
        <w:spacing w:before="120" w:beforeAutospacing="0" w:after="0" w:afterAutospacing="0"/>
        <w:jc w:val="both"/>
        <w:rPr>
          <w:rFonts w:ascii="Calibri" w:hAnsi="Calibri"/>
          <w:color w:val="000000"/>
          <w:sz w:val="22"/>
          <w:szCs w:val="22"/>
        </w:rPr>
      </w:pPr>
      <w:r>
        <w:rPr>
          <w:rFonts w:ascii="Calibri" w:hAnsi="Calibri"/>
          <w:color w:val="000000"/>
          <w:sz w:val="22"/>
          <w:szCs w:val="22"/>
        </w:rPr>
        <w:t>Por su parte, el director ejecutivo del Sistema Nacional de Áreas de Conservación, Rafael Gutiérrez, in</w:t>
      </w:r>
      <w:r w:rsidR="00A6694B">
        <w:rPr>
          <w:rFonts w:ascii="Calibri" w:hAnsi="Calibri"/>
          <w:color w:val="000000"/>
          <w:sz w:val="22"/>
          <w:szCs w:val="22"/>
        </w:rPr>
        <w:t>formó</w:t>
      </w:r>
      <w:r>
        <w:rPr>
          <w:rFonts w:ascii="Calibri" w:hAnsi="Calibri"/>
          <w:color w:val="000000"/>
          <w:sz w:val="22"/>
          <w:szCs w:val="22"/>
        </w:rPr>
        <w:t xml:space="preserve"> que todos </w:t>
      </w:r>
      <w:r w:rsidRPr="00C20BA5">
        <w:rPr>
          <w:rFonts w:ascii="Calibri" w:hAnsi="Calibri"/>
          <w:color w:val="000000"/>
          <w:sz w:val="22"/>
          <w:szCs w:val="22"/>
        </w:rPr>
        <w:t>los senderos</w:t>
      </w:r>
      <w:r>
        <w:rPr>
          <w:rFonts w:ascii="Calibri" w:hAnsi="Calibri"/>
          <w:color w:val="000000"/>
          <w:sz w:val="22"/>
          <w:szCs w:val="22"/>
        </w:rPr>
        <w:t xml:space="preserve"> en Sector Prusia</w:t>
      </w:r>
      <w:r w:rsidRPr="00C20BA5">
        <w:rPr>
          <w:rFonts w:ascii="Calibri" w:hAnsi="Calibri"/>
          <w:color w:val="000000"/>
          <w:sz w:val="22"/>
          <w:szCs w:val="22"/>
        </w:rPr>
        <w:t xml:space="preserve"> est</w:t>
      </w:r>
      <w:r w:rsidR="00A6694B">
        <w:rPr>
          <w:rFonts w:ascii="Calibri" w:hAnsi="Calibri"/>
          <w:color w:val="000000"/>
          <w:sz w:val="22"/>
          <w:szCs w:val="22"/>
        </w:rPr>
        <w:t>á</w:t>
      </w:r>
      <w:r w:rsidRPr="00C20BA5">
        <w:rPr>
          <w:rFonts w:ascii="Calibri" w:hAnsi="Calibri"/>
          <w:color w:val="000000"/>
          <w:sz w:val="22"/>
          <w:szCs w:val="22"/>
        </w:rPr>
        <w:t>n abiertos.</w:t>
      </w:r>
      <w:r w:rsidR="00234777">
        <w:rPr>
          <w:rFonts w:ascii="Calibri" w:hAnsi="Calibri"/>
          <w:color w:val="000000"/>
          <w:sz w:val="22"/>
          <w:szCs w:val="22"/>
        </w:rPr>
        <w:t xml:space="preserve"> </w:t>
      </w:r>
      <w:r>
        <w:rPr>
          <w:rFonts w:ascii="Calibri" w:hAnsi="Calibri"/>
          <w:color w:val="000000"/>
          <w:sz w:val="22"/>
          <w:szCs w:val="22"/>
        </w:rPr>
        <w:t>“</w:t>
      </w:r>
      <w:r w:rsidR="00CD67E1">
        <w:rPr>
          <w:rFonts w:ascii="Calibri" w:hAnsi="Calibri"/>
          <w:color w:val="000000"/>
          <w:sz w:val="22"/>
          <w:szCs w:val="22"/>
        </w:rPr>
        <w:t xml:space="preserve">El </w:t>
      </w:r>
      <w:r w:rsidR="00CD67E1" w:rsidRPr="00CD67E1">
        <w:rPr>
          <w:rFonts w:ascii="Calibri" w:hAnsi="Calibri"/>
          <w:color w:val="000000"/>
          <w:sz w:val="22"/>
          <w:szCs w:val="22"/>
        </w:rPr>
        <w:t>geofísico Cyril Müller</w:t>
      </w:r>
      <w:r w:rsidR="00CD67E1">
        <w:rPr>
          <w:rFonts w:ascii="Calibri" w:hAnsi="Calibri"/>
          <w:color w:val="000000"/>
          <w:sz w:val="22"/>
          <w:szCs w:val="22"/>
        </w:rPr>
        <w:t>,</w:t>
      </w:r>
      <w:r w:rsidR="00CD67E1" w:rsidRPr="00CD67E1">
        <w:rPr>
          <w:rFonts w:ascii="Calibri" w:hAnsi="Calibri"/>
          <w:color w:val="000000"/>
          <w:sz w:val="22"/>
          <w:szCs w:val="22"/>
        </w:rPr>
        <w:t xml:space="preserve"> de la UNA</w:t>
      </w:r>
      <w:r w:rsidR="00A6694B">
        <w:rPr>
          <w:rFonts w:ascii="Calibri" w:hAnsi="Calibri"/>
          <w:color w:val="000000"/>
          <w:sz w:val="22"/>
          <w:szCs w:val="22"/>
        </w:rPr>
        <w:t>,</w:t>
      </w:r>
      <w:r w:rsidR="00CD67E1" w:rsidRPr="00CD67E1">
        <w:rPr>
          <w:rFonts w:ascii="Calibri" w:hAnsi="Calibri"/>
          <w:color w:val="000000"/>
          <w:sz w:val="22"/>
          <w:szCs w:val="22"/>
        </w:rPr>
        <w:t xml:space="preserve"> mantiene constante monitoreo del deslizamiento e informa periódicamente al </w:t>
      </w:r>
      <w:r w:rsidR="00CD67E1">
        <w:rPr>
          <w:rFonts w:ascii="Calibri" w:hAnsi="Calibri"/>
          <w:color w:val="000000"/>
          <w:sz w:val="22"/>
          <w:szCs w:val="22"/>
        </w:rPr>
        <w:t>SINAC</w:t>
      </w:r>
      <w:r w:rsidR="00CD67E1" w:rsidRPr="00CD67E1">
        <w:rPr>
          <w:rFonts w:ascii="Calibri" w:hAnsi="Calibri"/>
          <w:color w:val="000000"/>
          <w:sz w:val="22"/>
          <w:szCs w:val="22"/>
        </w:rPr>
        <w:t xml:space="preserve"> las observaciones para tomar las medidas de prevención necesarias</w:t>
      </w:r>
      <w:r w:rsidR="00CD67E1">
        <w:rPr>
          <w:rFonts w:ascii="Calibri" w:hAnsi="Calibri"/>
          <w:color w:val="000000"/>
          <w:sz w:val="22"/>
          <w:szCs w:val="22"/>
        </w:rPr>
        <w:t xml:space="preserve"> de manera conjunta con la CNE”, </w:t>
      </w:r>
      <w:r w:rsidR="00A6694B">
        <w:rPr>
          <w:rFonts w:ascii="Calibri" w:hAnsi="Calibri"/>
          <w:color w:val="000000"/>
          <w:sz w:val="22"/>
          <w:szCs w:val="22"/>
        </w:rPr>
        <w:t>precis</w:t>
      </w:r>
      <w:r w:rsidR="00CD67E1">
        <w:rPr>
          <w:rFonts w:ascii="Calibri" w:hAnsi="Calibri"/>
          <w:color w:val="000000"/>
          <w:sz w:val="22"/>
          <w:szCs w:val="22"/>
        </w:rPr>
        <w:t xml:space="preserve">ó. </w:t>
      </w:r>
    </w:p>
    <w:p w14:paraId="508391A5" w14:textId="0AFA30CD" w:rsidR="00C20BA5" w:rsidRPr="00AC26FF" w:rsidRDefault="00C20BA5" w:rsidP="006F3C78">
      <w:pPr>
        <w:pStyle w:val="NormalWeb"/>
        <w:shd w:val="clear" w:color="auto" w:fill="FFFFFF"/>
        <w:spacing w:before="120" w:beforeAutospacing="0" w:after="0" w:afterAutospacing="0"/>
        <w:jc w:val="both"/>
        <w:rPr>
          <w:rFonts w:ascii="Calibri" w:hAnsi="Calibri"/>
          <w:color w:val="000000"/>
          <w:sz w:val="22"/>
          <w:szCs w:val="22"/>
        </w:rPr>
      </w:pPr>
      <w:r>
        <w:rPr>
          <w:rFonts w:ascii="Calibri" w:hAnsi="Calibri"/>
          <w:color w:val="000000"/>
          <w:sz w:val="22"/>
          <w:szCs w:val="22"/>
        </w:rPr>
        <w:t xml:space="preserve">Además, hizo un llamado a los visitantes a no exponer sus vidas </w:t>
      </w:r>
      <w:r w:rsidR="00A6694B">
        <w:rPr>
          <w:rFonts w:ascii="Calibri" w:hAnsi="Calibri"/>
          <w:color w:val="000000"/>
          <w:sz w:val="22"/>
          <w:szCs w:val="22"/>
        </w:rPr>
        <w:t>ingresando</w:t>
      </w:r>
      <w:r>
        <w:rPr>
          <w:rFonts w:ascii="Calibri" w:hAnsi="Calibri"/>
          <w:color w:val="000000"/>
          <w:sz w:val="22"/>
          <w:szCs w:val="22"/>
        </w:rPr>
        <w:t xml:space="preserve"> ilegalmente a zonas restringidas en donde se encuentran estos deslizamientos</w:t>
      </w:r>
      <w:r w:rsidR="00A6694B">
        <w:rPr>
          <w:rFonts w:ascii="Calibri" w:hAnsi="Calibri"/>
          <w:color w:val="000000"/>
          <w:sz w:val="22"/>
          <w:szCs w:val="22"/>
        </w:rPr>
        <w:t>,</w:t>
      </w:r>
      <w:r>
        <w:rPr>
          <w:rFonts w:ascii="Calibri" w:hAnsi="Calibri"/>
          <w:color w:val="000000"/>
          <w:sz w:val="22"/>
          <w:szCs w:val="22"/>
        </w:rPr>
        <w:t xml:space="preserve"> tanto en la zona donde están situadas las torres de comunicación en el volcán como en áreas adyacentes al </w:t>
      </w:r>
      <w:r w:rsidR="00A6694B">
        <w:rPr>
          <w:rFonts w:ascii="Calibri" w:hAnsi="Calibri"/>
          <w:color w:val="000000"/>
          <w:sz w:val="22"/>
          <w:szCs w:val="22"/>
        </w:rPr>
        <w:t>s</w:t>
      </w:r>
      <w:r>
        <w:rPr>
          <w:rFonts w:ascii="Calibri" w:hAnsi="Calibri"/>
          <w:color w:val="000000"/>
          <w:sz w:val="22"/>
          <w:szCs w:val="22"/>
        </w:rPr>
        <w:t xml:space="preserve">ector Prusia. </w:t>
      </w:r>
    </w:p>
    <w:p w14:paraId="627734F1" w14:textId="7D309462" w:rsidR="00070B1D" w:rsidRDefault="00070B1D" w:rsidP="006F3C78">
      <w:pPr>
        <w:rPr>
          <w:rFonts w:ascii="Calibri" w:eastAsia="Calibri" w:hAnsi="Calibri" w:cs="Calibri"/>
          <w:b/>
          <w:sz w:val="32"/>
          <w:szCs w:val="32"/>
        </w:rPr>
      </w:pPr>
    </w:p>
    <w:p w14:paraId="3D6850D3" w14:textId="77777777" w:rsidR="001046F8" w:rsidRPr="00070B1D" w:rsidRDefault="001046F8" w:rsidP="006F3C78">
      <w:pPr>
        <w:jc w:val="center"/>
        <w:rPr>
          <w:rFonts w:ascii="Calibri" w:eastAsia="Calibri" w:hAnsi="Calibri" w:cs="Calibri"/>
          <w:b/>
          <w:sz w:val="32"/>
          <w:szCs w:val="32"/>
        </w:rPr>
      </w:pPr>
    </w:p>
    <w:p w14:paraId="1236DEC4" w14:textId="77777777" w:rsidR="005863E7" w:rsidRDefault="005863E7" w:rsidP="006F3C78">
      <w:pPr>
        <w:jc w:val="center"/>
        <w:rPr>
          <w:rFonts w:ascii="Calibri" w:eastAsia="Calibri" w:hAnsi="Calibri" w:cs="Calibri"/>
          <w:sz w:val="20"/>
          <w:szCs w:val="20"/>
        </w:rPr>
      </w:pPr>
    </w:p>
    <w:p w14:paraId="5E0CB72E" w14:textId="77777777" w:rsidR="005863E7" w:rsidRDefault="005863E7" w:rsidP="006F3C78">
      <w:pPr>
        <w:jc w:val="right"/>
        <w:rPr>
          <w:rFonts w:ascii="Calibri" w:eastAsia="Calibri" w:hAnsi="Calibri" w:cs="Calibri"/>
          <w:sz w:val="20"/>
          <w:szCs w:val="20"/>
        </w:rPr>
      </w:pPr>
    </w:p>
    <w:p w14:paraId="28DC3F79" w14:textId="77777777" w:rsidR="005863E7" w:rsidRDefault="005863E7" w:rsidP="006F3C78">
      <w:pPr>
        <w:pBdr>
          <w:top w:val="nil"/>
          <w:left w:val="nil"/>
          <w:bottom w:val="nil"/>
          <w:right w:val="nil"/>
          <w:between w:val="nil"/>
        </w:pBdr>
        <w:ind w:left="720"/>
        <w:jc w:val="both"/>
        <w:rPr>
          <w:rFonts w:ascii="Calibri" w:eastAsia="Calibri" w:hAnsi="Calibri" w:cs="Calibri"/>
          <w:b/>
          <w:color w:val="000000"/>
        </w:rPr>
      </w:pPr>
    </w:p>
    <w:sectPr w:rsidR="005863E7">
      <w:headerReference w:type="default" r:id="rId7"/>
      <w:footerReference w:type="default" r:id="rId8"/>
      <w:pgSz w:w="12240" w:h="15840"/>
      <w:pgMar w:top="1417" w:right="616" w:bottom="1417" w:left="70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E8128" w14:textId="77777777" w:rsidR="00754AD5" w:rsidRDefault="00754AD5">
      <w:r>
        <w:separator/>
      </w:r>
    </w:p>
  </w:endnote>
  <w:endnote w:type="continuationSeparator" w:id="0">
    <w:p w14:paraId="6D5310AA" w14:textId="77777777" w:rsidR="00754AD5" w:rsidRDefault="0075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panose1 w:val="020B0604020202020204"/>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5A3CB" w14:textId="77777777" w:rsidR="005863E7" w:rsidRDefault="00482603">
    <w:pPr>
      <w:tabs>
        <w:tab w:val="center" w:pos="4419"/>
        <w:tab w:val="right" w:pos="8838"/>
      </w:tabs>
      <w:rPr>
        <w:color w:val="000000"/>
      </w:rPr>
    </w:pPr>
    <w:r>
      <w:rPr>
        <w:noProof/>
      </w:rPr>
      <w:drawing>
        <wp:anchor distT="0" distB="0" distL="114300" distR="114300" simplePos="0" relativeHeight="251663360" behindDoc="0" locked="0" layoutInCell="1" hidden="0" allowOverlap="1" wp14:anchorId="76F93AB7" wp14:editId="524E765D">
          <wp:simplePos x="0" y="0"/>
          <wp:positionH relativeFrom="column">
            <wp:posOffset>621665</wp:posOffset>
          </wp:positionH>
          <wp:positionV relativeFrom="paragraph">
            <wp:posOffset>-66037</wp:posOffset>
          </wp:positionV>
          <wp:extent cx="5612130" cy="330200"/>
          <wp:effectExtent l="0" t="0" r="0" b="0"/>
          <wp:wrapTopAndBottom distT="0" dist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612130" cy="3302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9DE32" w14:textId="77777777" w:rsidR="00754AD5" w:rsidRDefault="00754AD5">
      <w:r>
        <w:separator/>
      </w:r>
    </w:p>
  </w:footnote>
  <w:footnote w:type="continuationSeparator" w:id="0">
    <w:p w14:paraId="11A4F02A" w14:textId="77777777" w:rsidR="00754AD5" w:rsidRDefault="00754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4014" w14:textId="3D34BA95" w:rsidR="005863E7" w:rsidRDefault="001046F8">
    <w:r>
      <w:rPr>
        <w:noProof/>
        <w:color w:val="000000"/>
        <w:bdr w:val="none" w:sz="0" w:space="0" w:color="auto" w:frame="1"/>
      </w:rPr>
      <w:drawing>
        <wp:anchor distT="0" distB="0" distL="114300" distR="114300" simplePos="0" relativeHeight="251668480" behindDoc="0" locked="0" layoutInCell="1" allowOverlap="1" wp14:anchorId="7DDA5EF2" wp14:editId="666B1F12">
          <wp:simplePos x="0" y="0"/>
          <wp:positionH relativeFrom="margin">
            <wp:posOffset>5229661</wp:posOffset>
          </wp:positionH>
          <wp:positionV relativeFrom="page">
            <wp:posOffset>173990</wp:posOffset>
          </wp:positionV>
          <wp:extent cx="791845" cy="708660"/>
          <wp:effectExtent l="0" t="0" r="8255" b="0"/>
          <wp:wrapSquare wrapText="bothSides"/>
          <wp:docPr id="10" name="Imagen 10" descr="/var/folders/gy/rg364kn57y1csm3khz03tr140000gn/T/com.microsoft.Word/Content.MSO/EC4754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ar/folders/gy/rg364kn57y1csm3khz03tr140000gn/T/com.microsoft.Word/Content.MSO/EC47549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08660"/>
                  </a:xfrm>
                  <a:prstGeom prst="rect">
                    <a:avLst/>
                  </a:prstGeom>
                  <a:noFill/>
                  <a:ln>
                    <a:noFill/>
                  </a:ln>
                </pic:spPr>
              </pic:pic>
            </a:graphicData>
          </a:graphic>
        </wp:anchor>
      </w:drawing>
    </w:r>
    <w:r w:rsidRPr="00801915">
      <w:rPr>
        <w:noProof/>
      </w:rPr>
      <w:drawing>
        <wp:anchor distT="0" distB="0" distL="114300" distR="114300" simplePos="0" relativeHeight="251666432" behindDoc="0" locked="0" layoutInCell="1" allowOverlap="1" wp14:anchorId="6A733CB0" wp14:editId="38455685">
          <wp:simplePos x="0" y="0"/>
          <wp:positionH relativeFrom="margin">
            <wp:posOffset>4366289</wp:posOffset>
          </wp:positionH>
          <wp:positionV relativeFrom="margin">
            <wp:posOffset>-719969</wp:posOffset>
          </wp:positionV>
          <wp:extent cx="698500" cy="698500"/>
          <wp:effectExtent l="0" t="0" r="0" b="0"/>
          <wp:wrapSquare wrapText="bothSides"/>
          <wp:docPr id="9" name="Imagen 9" descr="https://lh5.googleusercontent.com/ww23vUAXxkj3UdTZcWk1mQhIh6GnzCQWd3lGDYwyAOsQPdYW3lf86_SZsUNkM6o_cwul83Bw8mklKPOFIaHKX3UWvF4aHR6ZWQq4kdMeupKcRRKEvBLziKIeYVSWrwIdRlGvc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w23vUAXxkj3UdTZcWk1mQhIh6GnzCQWd3lGDYwyAOsQPdYW3lf86_SZsUNkM6o_cwul83Bw8mklKPOFIaHKX3UWvF4aHR6ZWQq4kdMeupKcRRKEvBLziKIeYVSWrwIdRlGvcy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anchor>
      </w:drawing>
    </w:r>
    <w:r w:rsidRPr="00801915">
      <w:rPr>
        <w:noProof/>
      </w:rPr>
      <w:drawing>
        <wp:anchor distT="0" distB="0" distL="114300" distR="114300" simplePos="0" relativeHeight="251667456" behindDoc="0" locked="0" layoutInCell="1" allowOverlap="1" wp14:anchorId="7E1ACD75" wp14:editId="66061CDF">
          <wp:simplePos x="0" y="0"/>
          <wp:positionH relativeFrom="margin">
            <wp:posOffset>2937132</wp:posOffset>
          </wp:positionH>
          <wp:positionV relativeFrom="margin">
            <wp:posOffset>-682497</wp:posOffset>
          </wp:positionV>
          <wp:extent cx="1283970" cy="492760"/>
          <wp:effectExtent l="0" t="0" r="0" b="2540"/>
          <wp:wrapSquare wrapText="bothSides"/>
          <wp:docPr id="8" name="Imagen 8" descr="Ministerio de Ambiente y Energía (Costa Ric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erio de Ambiente y Energía (Costa Rica) - Wikipedia, la enciclopedia  lib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3970" cy="49276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3D88666E" wp14:editId="32F43C78">
          <wp:simplePos x="0" y="0"/>
          <wp:positionH relativeFrom="margin">
            <wp:posOffset>1847180</wp:posOffset>
          </wp:positionH>
          <wp:positionV relativeFrom="margin">
            <wp:posOffset>-770162</wp:posOffset>
          </wp:positionV>
          <wp:extent cx="914400" cy="676910"/>
          <wp:effectExtent l="0" t="0" r="0" b="0"/>
          <wp:wrapSquare wrapText="bothSides"/>
          <wp:docPr id="7" name="Imagen 7" descr="Archivo:Micitt logo.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rchivo:Micitt logo.png - Wikipedia, la enciclopedia lib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676910"/>
                  </a:xfrm>
                  <a:prstGeom prst="rect">
                    <a:avLst/>
                  </a:prstGeom>
                  <a:noFill/>
                  <a:ln>
                    <a:noFill/>
                  </a:ln>
                </pic:spPr>
              </pic:pic>
            </a:graphicData>
          </a:graphic>
        </wp:anchor>
      </w:drawing>
    </w:r>
    <w:r>
      <w:rPr>
        <w:noProof/>
      </w:rPr>
      <w:drawing>
        <wp:anchor distT="0" distB="0" distL="114300" distR="114300" simplePos="0" relativeHeight="251661312" behindDoc="0" locked="0" layoutInCell="1" hidden="0" allowOverlap="1" wp14:anchorId="746D63B7" wp14:editId="56635440">
          <wp:simplePos x="0" y="0"/>
          <wp:positionH relativeFrom="column">
            <wp:posOffset>295945</wp:posOffset>
          </wp:positionH>
          <wp:positionV relativeFrom="paragraph">
            <wp:posOffset>-229756</wp:posOffset>
          </wp:positionV>
          <wp:extent cx="1390650" cy="495300"/>
          <wp:effectExtent l="0" t="0" r="0" b="0"/>
          <wp:wrapSquare wrapText="bothSides" distT="0" distB="0" distL="114300" distR="114300"/>
          <wp:docPr id="1" name="image1.png" descr="https://lh5.googleusercontent.com/EPTbMAWOPWWEMrvvubX79z_sQyDh3Jj7IHRTbeL1Y0zjLf9sCWAKolPpNAS6UtctCrXqY0JmaYrzJsndCdIDHrDefS2h4nNduXQEZLx9QQfGbdtLeia0xgOvxl3AA6sUJT8yM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EPTbMAWOPWWEMrvvubX79z_sQyDh3Jj7IHRTbeL1Y0zjLf9sCWAKolPpNAS6UtctCrXqY0JmaYrzJsndCdIDHrDefS2h4nNduXQEZLx9QQfGbdtLeia0xgOvxl3AA6sUJT8yMw"/>
                  <pic:cNvPicPr preferRelativeResize="0"/>
                </pic:nvPicPr>
                <pic:blipFill>
                  <a:blip r:embed="rId5"/>
                  <a:srcRect/>
                  <a:stretch>
                    <a:fillRect/>
                  </a:stretch>
                </pic:blipFill>
                <pic:spPr>
                  <a:xfrm>
                    <a:off x="0" y="0"/>
                    <a:ext cx="1390650" cy="4953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hidden="0" allowOverlap="1" wp14:anchorId="3BA59B6A" wp14:editId="328ACCF9">
          <wp:simplePos x="0" y="0"/>
          <wp:positionH relativeFrom="column">
            <wp:posOffset>6480810</wp:posOffset>
          </wp:positionH>
          <wp:positionV relativeFrom="paragraph">
            <wp:posOffset>-507871</wp:posOffset>
          </wp:positionV>
          <wp:extent cx="819150" cy="866775"/>
          <wp:effectExtent l="0" t="0" r="0" b="0"/>
          <wp:wrapSquare wrapText="bothSides" distT="0" distB="0" distL="114300" distR="114300"/>
          <wp:docPr id="6" name="image6.png" descr="https://lh3.googleusercontent.com/K61w7PtV-fVbBbIOXog7iElD3oCrEiIZ68F27H4dc8-CmsRPb6FOdYRdJwNs_rc3q69I4WFrJQbGAvl6TaLTfkPjA7v2r_TZzkn2gVwFbZ_jM1XQdfUShw9HhyjihqL7fhXVJWn71qSrkbXR"/>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K61w7PtV-fVbBbIOXog7iElD3oCrEiIZ68F27H4dc8-CmsRPb6FOdYRdJwNs_rc3q69I4WFrJQbGAvl6TaLTfkPjA7v2r_TZzkn2gVwFbZ_jM1XQdfUShw9HhyjihqL7fhXVJWn71qSrkbXR"/>
                  <pic:cNvPicPr preferRelativeResize="0"/>
                </pic:nvPicPr>
                <pic:blipFill>
                  <a:blip r:embed="rId6"/>
                  <a:srcRect l="83499"/>
                  <a:stretch>
                    <a:fillRect/>
                  </a:stretch>
                </pic:blipFill>
                <pic:spPr>
                  <a:xfrm>
                    <a:off x="0" y="0"/>
                    <a:ext cx="819150" cy="866775"/>
                  </a:xfrm>
                  <a:prstGeom prst="rect">
                    <a:avLst/>
                  </a:prstGeom>
                  <a:ln/>
                </pic:spPr>
              </pic:pic>
            </a:graphicData>
          </a:graphic>
        </wp:anchor>
      </w:drawing>
    </w:r>
    <w:r w:rsidR="00801915">
      <w:fldChar w:fldCharType="begin"/>
    </w:r>
    <w:r w:rsidR="00801915">
      <w:instrText xml:space="preserve"> INCLUDEPICTURE "https://upload.wikimedia.org/wikipedia/commons/thumb/9/9a/Micitt_logo.png/1200px-Micitt_logo.png" \* MERGEFORMATINET </w:instrText>
    </w:r>
    <w:r w:rsidR="00801915">
      <w:fldChar w:fldCharType="end"/>
    </w:r>
    <w:r w:rsidR="00801915">
      <w:rPr>
        <w:color w:val="000000"/>
        <w:bdr w:val="none" w:sz="0" w:space="0" w:color="auto" w:frame="1"/>
      </w:rPr>
      <w:fldChar w:fldCharType="begin"/>
    </w:r>
    <w:r w:rsidR="00801915">
      <w:rPr>
        <w:color w:val="000000"/>
        <w:bdr w:val="none" w:sz="0" w:space="0" w:color="auto" w:frame="1"/>
      </w:rPr>
      <w:instrText xml:space="preserve"> INCLUDEPICTURE "https://lh5.googleusercontent.com/b2mWtZACkDwIYcvELSpiMz1KBRQfKlrm9PC1J2oMIi_9Gp0oHZdZHqIHiekZtD6gdQ7N8dNqvoWJfl1N20hUeATEhAjC5rLwAaulAbanKTn8dn8QsLom5jfFEU7NH5HDV3OhYjvJ" \* MERGEFORMATINET </w:instrText>
    </w:r>
    <w:r w:rsidR="00801915">
      <w:rPr>
        <w:color w:val="000000"/>
        <w:bdr w:val="none" w:sz="0" w:space="0" w:color="auto" w:frame="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C5152"/>
    <w:multiLevelType w:val="hybridMultilevel"/>
    <w:tmpl w:val="F2B007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4D71FDD"/>
    <w:multiLevelType w:val="multilevel"/>
    <w:tmpl w:val="3698B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C85D69"/>
    <w:multiLevelType w:val="hybridMultilevel"/>
    <w:tmpl w:val="97680A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CD03054"/>
    <w:multiLevelType w:val="hybridMultilevel"/>
    <w:tmpl w:val="9E6890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6574466"/>
    <w:multiLevelType w:val="multilevel"/>
    <w:tmpl w:val="80C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E7"/>
    <w:rsid w:val="000416E8"/>
    <w:rsid w:val="00070B1D"/>
    <w:rsid w:val="0008526A"/>
    <w:rsid w:val="000A0458"/>
    <w:rsid w:val="000F667B"/>
    <w:rsid w:val="00102640"/>
    <w:rsid w:val="001046F8"/>
    <w:rsid w:val="00106854"/>
    <w:rsid w:val="00142B85"/>
    <w:rsid w:val="001512A4"/>
    <w:rsid w:val="001733DC"/>
    <w:rsid w:val="001C3114"/>
    <w:rsid w:val="001C3ED5"/>
    <w:rsid w:val="00234777"/>
    <w:rsid w:val="00250BB8"/>
    <w:rsid w:val="002C2C95"/>
    <w:rsid w:val="002E41E0"/>
    <w:rsid w:val="003448DA"/>
    <w:rsid w:val="00357666"/>
    <w:rsid w:val="00392C96"/>
    <w:rsid w:val="00482603"/>
    <w:rsid w:val="004F44C8"/>
    <w:rsid w:val="005863E7"/>
    <w:rsid w:val="00595E6D"/>
    <w:rsid w:val="005D17C0"/>
    <w:rsid w:val="00603D89"/>
    <w:rsid w:val="00642629"/>
    <w:rsid w:val="00652DB2"/>
    <w:rsid w:val="00673B41"/>
    <w:rsid w:val="00694BAC"/>
    <w:rsid w:val="006A21CA"/>
    <w:rsid w:val="006B0564"/>
    <w:rsid w:val="006D528C"/>
    <w:rsid w:val="006F3C78"/>
    <w:rsid w:val="00754AD5"/>
    <w:rsid w:val="00776C8F"/>
    <w:rsid w:val="007826EF"/>
    <w:rsid w:val="007A45E6"/>
    <w:rsid w:val="007B52D7"/>
    <w:rsid w:val="007C63E0"/>
    <w:rsid w:val="00801915"/>
    <w:rsid w:val="008377E2"/>
    <w:rsid w:val="008C19BF"/>
    <w:rsid w:val="008D11BE"/>
    <w:rsid w:val="008E14EA"/>
    <w:rsid w:val="009530F6"/>
    <w:rsid w:val="00A41D19"/>
    <w:rsid w:val="00A6694B"/>
    <w:rsid w:val="00AB267E"/>
    <w:rsid w:val="00AC26FF"/>
    <w:rsid w:val="00B46233"/>
    <w:rsid w:val="00BC2816"/>
    <w:rsid w:val="00BC3581"/>
    <w:rsid w:val="00BF4AE1"/>
    <w:rsid w:val="00C20BA5"/>
    <w:rsid w:val="00C85381"/>
    <w:rsid w:val="00CB38AD"/>
    <w:rsid w:val="00CB3E04"/>
    <w:rsid w:val="00CD67E1"/>
    <w:rsid w:val="00D057AD"/>
    <w:rsid w:val="00DD67C4"/>
    <w:rsid w:val="00E06908"/>
    <w:rsid w:val="00E33A86"/>
    <w:rsid w:val="00EA0FB1"/>
    <w:rsid w:val="00EF4AE6"/>
    <w:rsid w:val="00F85E7D"/>
    <w:rsid w:val="00F864FC"/>
    <w:rsid w:val="00FB2EB7"/>
    <w:rsid w:val="00FB3AAB"/>
    <w:rsid w:val="00FE6D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64D6B"/>
  <w15:docId w15:val="{51D98806-4EF0-0F48-A511-A6D17465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R"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6FF"/>
  </w:style>
  <w:style w:type="paragraph" w:styleId="Ttulo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Ttulo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5D17C0"/>
    <w:pPr>
      <w:ind w:left="720"/>
      <w:contextualSpacing/>
    </w:pPr>
  </w:style>
  <w:style w:type="paragraph" w:styleId="Encabezado">
    <w:name w:val="header"/>
    <w:basedOn w:val="Normal"/>
    <w:link w:val="EncabezadoCar"/>
    <w:uiPriority w:val="99"/>
    <w:unhideWhenUsed/>
    <w:rsid w:val="00070B1D"/>
    <w:pPr>
      <w:tabs>
        <w:tab w:val="center" w:pos="4419"/>
        <w:tab w:val="right" w:pos="8838"/>
      </w:tabs>
    </w:pPr>
  </w:style>
  <w:style w:type="character" w:customStyle="1" w:styleId="EncabezadoCar">
    <w:name w:val="Encabezado Car"/>
    <w:basedOn w:val="Fuentedeprrafopredeter"/>
    <w:link w:val="Encabezado"/>
    <w:uiPriority w:val="99"/>
    <w:rsid w:val="00070B1D"/>
  </w:style>
  <w:style w:type="paragraph" w:styleId="Piedepgina">
    <w:name w:val="footer"/>
    <w:basedOn w:val="Normal"/>
    <w:link w:val="PiedepginaCar"/>
    <w:uiPriority w:val="99"/>
    <w:unhideWhenUsed/>
    <w:rsid w:val="00070B1D"/>
    <w:pPr>
      <w:tabs>
        <w:tab w:val="center" w:pos="4419"/>
        <w:tab w:val="right" w:pos="8838"/>
      </w:tabs>
    </w:pPr>
  </w:style>
  <w:style w:type="character" w:customStyle="1" w:styleId="PiedepginaCar">
    <w:name w:val="Pie de página Car"/>
    <w:basedOn w:val="Fuentedeprrafopredeter"/>
    <w:link w:val="Piedepgina"/>
    <w:uiPriority w:val="99"/>
    <w:rsid w:val="00070B1D"/>
  </w:style>
  <w:style w:type="paragraph" w:styleId="NormalWeb">
    <w:name w:val="Normal (Web)"/>
    <w:basedOn w:val="Normal"/>
    <w:uiPriority w:val="99"/>
    <w:unhideWhenUsed/>
    <w:rsid w:val="00603D89"/>
    <w:pPr>
      <w:spacing w:before="100" w:beforeAutospacing="1" w:after="100" w:afterAutospacing="1"/>
    </w:pPr>
  </w:style>
  <w:style w:type="paragraph" w:styleId="Textoindependiente">
    <w:name w:val="Body Text"/>
    <w:basedOn w:val="Normal"/>
    <w:link w:val="TextoindependienteCar"/>
    <w:uiPriority w:val="1"/>
    <w:qFormat/>
    <w:rsid w:val="000F667B"/>
    <w:pPr>
      <w:widowControl w:val="0"/>
      <w:autoSpaceDE w:val="0"/>
      <w:autoSpaceDN w:val="0"/>
    </w:pPr>
    <w:rPr>
      <w:rFonts w:ascii="Arial MT" w:eastAsia="Arial MT" w:hAnsi="Arial MT" w:cs="Arial MT"/>
      <w:sz w:val="22"/>
      <w:szCs w:val="22"/>
      <w:lang w:val="es-ES" w:eastAsia="en-US"/>
    </w:rPr>
  </w:style>
  <w:style w:type="character" w:customStyle="1" w:styleId="TextoindependienteCar">
    <w:name w:val="Texto independiente Car"/>
    <w:basedOn w:val="Fuentedeprrafopredeter"/>
    <w:link w:val="Textoindependiente"/>
    <w:uiPriority w:val="1"/>
    <w:rsid w:val="000F667B"/>
    <w:rPr>
      <w:rFonts w:ascii="Arial MT" w:eastAsia="Arial MT" w:hAnsi="Arial MT" w:cs="Arial MT"/>
      <w:sz w:val="22"/>
      <w:szCs w:val="22"/>
      <w:lang w:val="es-ES" w:eastAsia="en-US"/>
    </w:rPr>
  </w:style>
  <w:style w:type="paragraph" w:customStyle="1" w:styleId="TableParagraph">
    <w:name w:val="Table Paragraph"/>
    <w:basedOn w:val="Normal"/>
    <w:uiPriority w:val="1"/>
    <w:qFormat/>
    <w:rsid w:val="000F667B"/>
    <w:pPr>
      <w:widowControl w:val="0"/>
      <w:autoSpaceDE w:val="0"/>
      <w:autoSpaceDN w:val="0"/>
      <w:spacing w:before="27" w:line="252" w:lineRule="exact"/>
      <w:ind w:left="71"/>
      <w:jc w:val="center"/>
    </w:pPr>
    <w:rPr>
      <w:rFonts w:ascii="Calibri" w:eastAsia="Calibri" w:hAnsi="Calibri" w:cs="Calibri"/>
      <w:sz w:val="22"/>
      <w:szCs w:val="22"/>
      <w:lang w:val="es-ES" w:eastAsia="en-US"/>
    </w:rPr>
  </w:style>
  <w:style w:type="paragraph" w:styleId="Revisin">
    <w:name w:val="Revision"/>
    <w:hidden/>
    <w:uiPriority w:val="99"/>
    <w:semiHidden/>
    <w:rsid w:val="006B0564"/>
  </w:style>
  <w:style w:type="paragraph" w:styleId="Textodeglobo">
    <w:name w:val="Balloon Text"/>
    <w:basedOn w:val="Normal"/>
    <w:link w:val="TextodegloboCar"/>
    <w:uiPriority w:val="99"/>
    <w:semiHidden/>
    <w:unhideWhenUsed/>
    <w:rsid w:val="001046F8"/>
    <w:rPr>
      <w:sz w:val="18"/>
      <w:szCs w:val="18"/>
    </w:rPr>
  </w:style>
  <w:style w:type="character" w:customStyle="1" w:styleId="TextodegloboCar">
    <w:name w:val="Texto de globo Car"/>
    <w:basedOn w:val="Fuentedeprrafopredeter"/>
    <w:link w:val="Textodeglobo"/>
    <w:uiPriority w:val="99"/>
    <w:semiHidden/>
    <w:rsid w:val="001046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5155">
      <w:bodyDiv w:val="1"/>
      <w:marLeft w:val="0"/>
      <w:marRight w:val="0"/>
      <w:marTop w:val="0"/>
      <w:marBottom w:val="0"/>
      <w:divBdr>
        <w:top w:val="none" w:sz="0" w:space="0" w:color="auto"/>
        <w:left w:val="none" w:sz="0" w:space="0" w:color="auto"/>
        <w:bottom w:val="none" w:sz="0" w:space="0" w:color="auto"/>
        <w:right w:val="none" w:sz="0" w:space="0" w:color="auto"/>
      </w:divBdr>
    </w:div>
    <w:div w:id="55980367">
      <w:bodyDiv w:val="1"/>
      <w:marLeft w:val="0"/>
      <w:marRight w:val="0"/>
      <w:marTop w:val="0"/>
      <w:marBottom w:val="0"/>
      <w:divBdr>
        <w:top w:val="none" w:sz="0" w:space="0" w:color="auto"/>
        <w:left w:val="none" w:sz="0" w:space="0" w:color="auto"/>
        <w:bottom w:val="none" w:sz="0" w:space="0" w:color="auto"/>
        <w:right w:val="none" w:sz="0" w:space="0" w:color="auto"/>
      </w:divBdr>
    </w:div>
    <w:div w:id="251554227">
      <w:bodyDiv w:val="1"/>
      <w:marLeft w:val="0"/>
      <w:marRight w:val="0"/>
      <w:marTop w:val="0"/>
      <w:marBottom w:val="0"/>
      <w:divBdr>
        <w:top w:val="none" w:sz="0" w:space="0" w:color="auto"/>
        <w:left w:val="none" w:sz="0" w:space="0" w:color="auto"/>
        <w:bottom w:val="none" w:sz="0" w:space="0" w:color="auto"/>
        <w:right w:val="none" w:sz="0" w:space="0" w:color="auto"/>
      </w:divBdr>
    </w:div>
    <w:div w:id="488788602">
      <w:bodyDiv w:val="1"/>
      <w:marLeft w:val="0"/>
      <w:marRight w:val="0"/>
      <w:marTop w:val="0"/>
      <w:marBottom w:val="0"/>
      <w:divBdr>
        <w:top w:val="none" w:sz="0" w:space="0" w:color="auto"/>
        <w:left w:val="none" w:sz="0" w:space="0" w:color="auto"/>
        <w:bottom w:val="none" w:sz="0" w:space="0" w:color="auto"/>
        <w:right w:val="none" w:sz="0" w:space="0" w:color="auto"/>
      </w:divBdr>
    </w:div>
    <w:div w:id="495002462">
      <w:bodyDiv w:val="1"/>
      <w:marLeft w:val="0"/>
      <w:marRight w:val="0"/>
      <w:marTop w:val="0"/>
      <w:marBottom w:val="0"/>
      <w:divBdr>
        <w:top w:val="none" w:sz="0" w:space="0" w:color="auto"/>
        <w:left w:val="none" w:sz="0" w:space="0" w:color="auto"/>
        <w:bottom w:val="none" w:sz="0" w:space="0" w:color="auto"/>
        <w:right w:val="none" w:sz="0" w:space="0" w:color="auto"/>
      </w:divBdr>
    </w:div>
    <w:div w:id="542249342">
      <w:bodyDiv w:val="1"/>
      <w:marLeft w:val="0"/>
      <w:marRight w:val="0"/>
      <w:marTop w:val="0"/>
      <w:marBottom w:val="0"/>
      <w:divBdr>
        <w:top w:val="none" w:sz="0" w:space="0" w:color="auto"/>
        <w:left w:val="none" w:sz="0" w:space="0" w:color="auto"/>
        <w:bottom w:val="none" w:sz="0" w:space="0" w:color="auto"/>
        <w:right w:val="none" w:sz="0" w:space="0" w:color="auto"/>
      </w:divBdr>
    </w:div>
    <w:div w:id="963119787">
      <w:bodyDiv w:val="1"/>
      <w:marLeft w:val="0"/>
      <w:marRight w:val="0"/>
      <w:marTop w:val="0"/>
      <w:marBottom w:val="0"/>
      <w:divBdr>
        <w:top w:val="none" w:sz="0" w:space="0" w:color="auto"/>
        <w:left w:val="none" w:sz="0" w:space="0" w:color="auto"/>
        <w:bottom w:val="none" w:sz="0" w:space="0" w:color="auto"/>
        <w:right w:val="none" w:sz="0" w:space="0" w:color="auto"/>
      </w:divBdr>
    </w:div>
    <w:div w:id="1120031993">
      <w:bodyDiv w:val="1"/>
      <w:marLeft w:val="0"/>
      <w:marRight w:val="0"/>
      <w:marTop w:val="0"/>
      <w:marBottom w:val="0"/>
      <w:divBdr>
        <w:top w:val="none" w:sz="0" w:space="0" w:color="auto"/>
        <w:left w:val="none" w:sz="0" w:space="0" w:color="auto"/>
        <w:bottom w:val="none" w:sz="0" w:space="0" w:color="auto"/>
        <w:right w:val="none" w:sz="0" w:space="0" w:color="auto"/>
      </w:divBdr>
    </w:div>
    <w:div w:id="1207256260">
      <w:bodyDiv w:val="1"/>
      <w:marLeft w:val="0"/>
      <w:marRight w:val="0"/>
      <w:marTop w:val="0"/>
      <w:marBottom w:val="0"/>
      <w:divBdr>
        <w:top w:val="none" w:sz="0" w:space="0" w:color="auto"/>
        <w:left w:val="none" w:sz="0" w:space="0" w:color="auto"/>
        <w:bottom w:val="none" w:sz="0" w:space="0" w:color="auto"/>
        <w:right w:val="none" w:sz="0" w:space="0" w:color="auto"/>
      </w:divBdr>
    </w:div>
    <w:div w:id="1339234391">
      <w:bodyDiv w:val="1"/>
      <w:marLeft w:val="0"/>
      <w:marRight w:val="0"/>
      <w:marTop w:val="0"/>
      <w:marBottom w:val="0"/>
      <w:divBdr>
        <w:top w:val="none" w:sz="0" w:space="0" w:color="auto"/>
        <w:left w:val="none" w:sz="0" w:space="0" w:color="auto"/>
        <w:bottom w:val="none" w:sz="0" w:space="0" w:color="auto"/>
        <w:right w:val="none" w:sz="0" w:space="0" w:color="auto"/>
      </w:divBdr>
    </w:div>
    <w:div w:id="1461193895">
      <w:bodyDiv w:val="1"/>
      <w:marLeft w:val="0"/>
      <w:marRight w:val="0"/>
      <w:marTop w:val="0"/>
      <w:marBottom w:val="0"/>
      <w:divBdr>
        <w:top w:val="none" w:sz="0" w:space="0" w:color="auto"/>
        <w:left w:val="none" w:sz="0" w:space="0" w:color="auto"/>
        <w:bottom w:val="none" w:sz="0" w:space="0" w:color="auto"/>
        <w:right w:val="none" w:sz="0" w:space="0" w:color="auto"/>
      </w:divBdr>
    </w:div>
    <w:div w:id="1532306286">
      <w:bodyDiv w:val="1"/>
      <w:marLeft w:val="0"/>
      <w:marRight w:val="0"/>
      <w:marTop w:val="0"/>
      <w:marBottom w:val="0"/>
      <w:divBdr>
        <w:top w:val="none" w:sz="0" w:space="0" w:color="auto"/>
        <w:left w:val="none" w:sz="0" w:space="0" w:color="auto"/>
        <w:bottom w:val="none" w:sz="0" w:space="0" w:color="auto"/>
        <w:right w:val="none" w:sz="0" w:space="0" w:color="auto"/>
      </w:divBdr>
    </w:div>
    <w:div w:id="1616132842">
      <w:bodyDiv w:val="1"/>
      <w:marLeft w:val="0"/>
      <w:marRight w:val="0"/>
      <w:marTop w:val="0"/>
      <w:marBottom w:val="0"/>
      <w:divBdr>
        <w:top w:val="none" w:sz="0" w:space="0" w:color="auto"/>
        <w:left w:val="none" w:sz="0" w:space="0" w:color="auto"/>
        <w:bottom w:val="none" w:sz="0" w:space="0" w:color="auto"/>
        <w:right w:val="none" w:sz="0" w:space="0" w:color="auto"/>
      </w:divBdr>
    </w:div>
    <w:div w:id="1731608634">
      <w:bodyDiv w:val="1"/>
      <w:marLeft w:val="0"/>
      <w:marRight w:val="0"/>
      <w:marTop w:val="0"/>
      <w:marBottom w:val="0"/>
      <w:divBdr>
        <w:top w:val="none" w:sz="0" w:space="0" w:color="auto"/>
        <w:left w:val="none" w:sz="0" w:space="0" w:color="auto"/>
        <w:bottom w:val="none" w:sz="0" w:space="0" w:color="auto"/>
        <w:right w:val="none" w:sz="0" w:space="0" w:color="auto"/>
      </w:divBdr>
    </w:div>
    <w:div w:id="1793741247">
      <w:bodyDiv w:val="1"/>
      <w:marLeft w:val="0"/>
      <w:marRight w:val="0"/>
      <w:marTop w:val="0"/>
      <w:marBottom w:val="0"/>
      <w:divBdr>
        <w:top w:val="none" w:sz="0" w:space="0" w:color="auto"/>
        <w:left w:val="none" w:sz="0" w:space="0" w:color="auto"/>
        <w:bottom w:val="none" w:sz="0" w:space="0" w:color="auto"/>
        <w:right w:val="none" w:sz="0" w:space="0" w:color="auto"/>
      </w:divBdr>
    </w:div>
    <w:div w:id="2003777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4630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Lidier Esquivel Valverde</dc:creator>
  <cp:lastModifiedBy>Microsoft Office User</cp:lastModifiedBy>
  <cp:revision>2</cp:revision>
  <cp:lastPrinted>2022-02-03T20:13:00Z</cp:lastPrinted>
  <dcterms:created xsi:type="dcterms:W3CDTF">2022-02-04T01:23:00Z</dcterms:created>
  <dcterms:modified xsi:type="dcterms:W3CDTF">2022-02-04T01:23:00Z</dcterms:modified>
</cp:coreProperties>
</file>