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1412" w:rsidRPr="00316AC8" w:rsidRDefault="00251412" w:rsidP="00251412">
      <w:pPr>
        <w:spacing w:line="240" w:lineRule="auto"/>
        <w:jc w:val="right"/>
        <w:rPr>
          <w:sz w:val="20"/>
          <w:szCs w:val="20"/>
        </w:rPr>
      </w:pPr>
      <w:r w:rsidRPr="00316AC8">
        <w:rPr>
          <w:sz w:val="20"/>
          <w:szCs w:val="20"/>
        </w:rPr>
        <w:t>CP-</w:t>
      </w:r>
      <w:r w:rsidR="00E117F4">
        <w:rPr>
          <w:sz w:val="20"/>
          <w:szCs w:val="20"/>
        </w:rPr>
        <w:t>131</w:t>
      </w:r>
      <w:r w:rsidRPr="00316AC8">
        <w:rPr>
          <w:sz w:val="20"/>
          <w:szCs w:val="20"/>
        </w:rPr>
        <w:t>-2022</w:t>
      </w:r>
    </w:p>
    <w:p w:rsidR="00251412" w:rsidRDefault="00803E05" w:rsidP="00251412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Jueves</w:t>
      </w:r>
      <w:r w:rsidR="00251412" w:rsidRPr="00316AC8">
        <w:rPr>
          <w:sz w:val="20"/>
          <w:szCs w:val="20"/>
        </w:rPr>
        <w:t xml:space="preserve"> </w:t>
      </w:r>
      <w:r w:rsidR="00251412">
        <w:rPr>
          <w:sz w:val="20"/>
          <w:szCs w:val="20"/>
        </w:rPr>
        <w:t>1</w:t>
      </w:r>
      <w:r w:rsidR="00E117F4">
        <w:rPr>
          <w:sz w:val="20"/>
          <w:szCs w:val="20"/>
        </w:rPr>
        <w:t>7</w:t>
      </w:r>
      <w:r w:rsidR="00251412" w:rsidRPr="00316AC8">
        <w:rPr>
          <w:sz w:val="20"/>
          <w:szCs w:val="20"/>
        </w:rPr>
        <w:t xml:space="preserve"> de febrero de 2022</w:t>
      </w:r>
    </w:p>
    <w:p w:rsidR="00251412" w:rsidRDefault="00251412" w:rsidP="00251412">
      <w:pPr>
        <w:spacing w:line="360" w:lineRule="auto"/>
        <w:jc w:val="right"/>
        <w:rPr>
          <w:color w:val="434343"/>
        </w:rPr>
      </w:pPr>
    </w:p>
    <w:p w:rsidR="00251412" w:rsidRPr="00655029" w:rsidRDefault="00251412" w:rsidP="00251412">
      <w:pPr>
        <w:spacing w:line="240" w:lineRule="auto"/>
        <w:jc w:val="center"/>
        <w:rPr>
          <w:b/>
          <w:color w:val="000000"/>
          <w:sz w:val="36"/>
          <w:szCs w:val="36"/>
        </w:rPr>
      </w:pPr>
      <w:r w:rsidRPr="00150576">
        <w:rPr>
          <w:b/>
          <w:color w:val="000000"/>
          <w:sz w:val="36"/>
          <w:szCs w:val="36"/>
        </w:rPr>
        <w:t xml:space="preserve">Nuevo lote </w:t>
      </w:r>
      <w:r w:rsidR="00FA10E7">
        <w:rPr>
          <w:b/>
          <w:color w:val="000000"/>
          <w:sz w:val="36"/>
          <w:szCs w:val="36"/>
        </w:rPr>
        <w:t>con 82.600</w:t>
      </w:r>
      <w:r w:rsidRPr="00150576">
        <w:rPr>
          <w:b/>
          <w:color w:val="000000"/>
          <w:sz w:val="36"/>
          <w:szCs w:val="36"/>
        </w:rPr>
        <w:t xml:space="preserve"> dosis pediátricas protegerá a </w:t>
      </w:r>
      <w:r w:rsidR="00FA10E7">
        <w:rPr>
          <w:b/>
          <w:color w:val="000000"/>
          <w:sz w:val="36"/>
          <w:szCs w:val="36"/>
        </w:rPr>
        <w:t>niñez que inicia</w:t>
      </w:r>
      <w:r w:rsidRPr="00150576">
        <w:rPr>
          <w:b/>
          <w:color w:val="000000"/>
          <w:sz w:val="36"/>
          <w:szCs w:val="36"/>
        </w:rPr>
        <w:t xml:space="preserve"> curso lectivo</w:t>
      </w:r>
    </w:p>
    <w:p w:rsidR="00251412" w:rsidRPr="003F4DC9" w:rsidRDefault="00251412" w:rsidP="00251412"/>
    <w:p w:rsidR="00237310" w:rsidRDefault="00CF33A1" w:rsidP="00237310">
      <w:pPr>
        <w:numPr>
          <w:ilvl w:val="0"/>
          <w:numId w:val="3"/>
        </w:num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</w:t>
      </w:r>
      <w:r w:rsidR="00237310" w:rsidRPr="00553069">
        <w:rPr>
          <w:b/>
          <w:color w:val="000000"/>
          <w:sz w:val="24"/>
          <w:szCs w:val="24"/>
        </w:rPr>
        <w:t xml:space="preserve">s el cargamento más grande </w:t>
      </w:r>
      <w:r>
        <w:rPr>
          <w:b/>
          <w:color w:val="000000"/>
          <w:sz w:val="24"/>
          <w:szCs w:val="24"/>
        </w:rPr>
        <w:t xml:space="preserve">de </w:t>
      </w:r>
      <w:r w:rsidR="00237310" w:rsidRPr="00553069">
        <w:rPr>
          <w:b/>
          <w:color w:val="000000"/>
          <w:sz w:val="24"/>
          <w:szCs w:val="24"/>
        </w:rPr>
        <w:t>dosis pediátricas recibidas a la fecha.</w:t>
      </w:r>
    </w:p>
    <w:p w:rsidR="00237310" w:rsidRPr="00553069" w:rsidRDefault="00237310" w:rsidP="00237310">
      <w:pPr>
        <w:spacing w:line="240" w:lineRule="auto"/>
        <w:ind w:left="720"/>
        <w:jc w:val="both"/>
        <w:rPr>
          <w:b/>
          <w:color w:val="000000"/>
          <w:sz w:val="24"/>
          <w:szCs w:val="24"/>
        </w:rPr>
      </w:pPr>
    </w:p>
    <w:p w:rsidR="00251412" w:rsidRPr="00553069" w:rsidRDefault="00251412" w:rsidP="00251412">
      <w:pPr>
        <w:numPr>
          <w:ilvl w:val="0"/>
          <w:numId w:val="3"/>
        </w:num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Este lote prioriza en un 80% el biológico pediátrico.</w:t>
      </w:r>
    </w:p>
    <w:p w:rsidR="00251412" w:rsidRPr="00553069" w:rsidRDefault="00251412" w:rsidP="00251412">
      <w:pPr>
        <w:spacing w:line="240" w:lineRule="auto"/>
        <w:ind w:left="720"/>
        <w:jc w:val="both"/>
        <w:rPr>
          <w:b/>
          <w:color w:val="000000"/>
          <w:sz w:val="24"/>
          <w:szCs w:val="24"/>
        </w:rPr>
      </w:pPr>
    </w:p>
    <w:p w:rsidR="00251412" w:rsidRDefault="00251412" w:rsidP="00251412">
      <w:pPr>
        <w:numPr>
          <w:ilvl w:val="0"/>
          <w:numId w:val="3"/>
        </w:numPr>
        <w:spacing w:line="240" w:lineRule="auto"/>
        <w:jc w:val="both"/>
        <w:rPr>
          <w:b/>
          <w:color w:val="000000"/>
          <w:sz w:val="24"/>
          <w:szCs w:val="24"/>
        </w:rPr>
      </w:pPr>
      <w:r w:rsidRPr="00553069">
        <w:rPr>
          <w:b/>
          <w:color w:val="000000"/>
          <w:sz w:val="24"/>
          <w:szCs w:val="24"/>
        </w:rPr>
        <w:t xml:space="preserve">En lo que va del año se han recibido más </w:t>
      </w:r>
      <w:r w:rsidR="00711BAD">
        <w:rPr>
          <w:b/>
          <w:color w:val="000000"/>
          <w:sz w:val="24"/>
          <w:szCs w:val="24"/>
        </w:rPr>
        <w:t xml:space="preserve">de </w:t>
      </w:r>
      <w:r w:rsidRPr="00553069">
        <w:rPr>
          <w:b/>
          <w:color w:val="000000"/>
          <w:sz w:val="24"/>
          <w:szCs w:val="24"/>
        </w:rPr>
        <w:t>2,5 millones de vacunas, la mayoría han ingresado durante febrero</w:t>
      </w:r>
      <w:r w:rsidRPr="00F01724">
        <w:rPr>
          <w:b/>
          <w:color w:val="000000"/>
          <w:sz w:val="24"/>
          <w:szCs w:val="24"/>
        </w:rPr>
        <w:t>.</w:t>
      </w:r>
    </w:p>
    <w:p w:rsidR="00251412" w:rsidRPr="00553069" w:rsidRDefault="00251412" w:rsidP="00237310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:rsidR="00E117F4" w:rsidRDefault="00E525F7" w:rsidP="00251412">
      <w:pPr>
        <w:spacing w:line="240" w:lineRule="auto"/>
        <w:jc w:val="both"/>
        <w:rPr>
          <w:color w:val="000000"/>
        </w:rPr>
      </w:pPr>
      <w:r>
        <w:t>Este jueves</w:t>
      </w:r>
      <w:r w:rsidR="00251412">
        <w:t xml:space="preserve"> </w:t>
      </w:r>
      <w:r>
        <w:t xml:space="preserve">ingresó un nuevo lote con </w:t>
      </w:r>
      <w:r w:rsidR="00251412">
        <w:t>103.660 dosis contra</w:t>
      </w:r>
      <w:r w:rsidR="00251412" w:rsidRPr="001C7167">
        <w:t xml:space="preserve"> el SARS-CoV-2</w:t>
      </w:r>
      <w:r w:rsidR="00251412">
        <w:t xml:space="preserve">, el cual prioriza </w:t>
      </w:r>
      <w:r w:rsidR="00D842FC">
        <w:t xml:space="preserve">las </w:t>
      </w:r>
      <w:r w:rsidR="00FA10E7">
        <w:t xml:space="preserve">vacunas </w:t>
      </w:r>
      <w:r w:rsidR="00251412" w:rsidRPr="00D92D1C">
        <w:rPr>
          <w:color w:val="000000"/>
        </w:rPr>
        <w:t>pediátr</w:t>
      </w:r>
      <w:r>
        <w:rPr>
          <w:color w:val="000000"/>
        </w:rPr>
        <w:t>icas</w:t>
      </w:r>
      <w:r w:rsidR="00D842FC">
        <w:rPr>
          <w:color w:val="000000"/>
        </w:rPr>
        <w:t xml:space="preserve"> con 82.600 (80% del cargamento</w:t>
      </w:r>
      <w:r w:rsidR="00E117F4">
        <w:rPr>
          <w:color w:val="000000"/>
        </w:rPr>
        <w:t>)</w:t>
      </w:r>
      <w:r w:rsidR="00CF33A1">
        <w:t>. E</w:t>
      </w:r>
      <w:r w:rsidR="00E117F4">
        <w:t>sta cantidad de dosis pediátricas es la más grande que se ha recibido hasta el momento</w:t>
      </w:r>
      <w:r w:rsidR="00D842FC">
        <w:rPr>
          <w:color w:val="000000"/>
        </w:rPr>
        <w:t xml:space="preserve">. </w:t>
      </w:r>
    </w:p>
    <w:p w:rsidR="00E117F4" w:rsidRDefault="00E117F4" w:rsidP="00251412">
      <w:pPr>
        <w:spacing w:line="240" w:lineRule="auto"/>
        <w:jc w:val="both"/>
        <w:rPr>
          <w:color w:val="000000"/>
        </w:rPr>
      </w:pPr>
    </w:p>
    <w:p w:rsidR="00E525F7" w:rsidRDefault="00D842FC" w:rsidP="00251412">
      <w:pPr>
        <w:spacing w:line="240" w:lineRule="auto"/>
        <w:jc w:val="both"/>
      </w:pPr>
      <w:r>
        <w:rPr>
          <w:color w:val="000000"/>
        </w:rPr>
        <w:t xml:space="preserve">Costa Rica </w:t>
      </w:r>
      <w:r w:rsidR="00E525F7">
        <w:rPr>
          <w:color w:val="000000"/>
        </w:rPr>
        <w:t>ha recibido</w:t>
      </w:r>
      <w:r w:rsidR="00FA10E7">
        <w:rPr>
          <w:color w:val="000000"/>
        </w:rPr>
        <w:t xml:space="preserve"> hasta hoy</w:t>
      </w:r>
      <w:r w:rsidR="00E525F7">
        <w:rPr>
          <w:color w:val="000000"/>
        </w:rPr>
        <w:t xml:space="preserve"> </w:t>
      </w:r>
      <w:r w:rsidR="00251412">
        <w:t>370.600</w:t>
      </w:r>
      <w:r w:rsidR="00251412" w:rsidRPr="00D92D1C">
        <w:t xml:space="preserve"> dosis </w:t>
      </w:r>
      <w:r>
        <w:t>destinadas a la niñez</w:t>
      </w:r>
      <w:r w:rsidR="00FA10E7">
        <w:t>, como parte</w:t>
      </w:r>
      <w:r w:rsidR="00251412">
        <w:t xml:space="preserve"> </w:t>
      </w:r>
      <w:r w:rsidR="00251412" w:rsidRPr="00D92D1C">
        <w:t xml:space="preserve">del contrato que el país </w:t>
      </w:r>
      <w:r w:rsidR="00251412">
        <w:t>firmó</w:t>
      </w:r>
      <w:r w:rsidR="00E525F7">
        <w:t xml:space="preserve"> con la empresa Pfizer/</w:t>
      </w:r>
      <w:proofErr w:type="spellStart"/>
      <w:r w:rsidR="00E525F7">
        <w:t>BioNTech</w:t>
      </w:r>
      <w:proofErr w:type="spellEnd"/>
      <w:r w:rsidR="00251412" w:rsidRPr="00D92D1C">
        <w:t>.</w:t>
      </w:r>
    </w:p>
    <w:p w:rsidR="00E525F7" w:rsidRDefault="00E525F7" w:rsidP="00251412">
      <w:pPr>
        <w:spacing w:line="240" w:lineRule="auto"/>
        <w:jc w:val="both"/>
      </w:pPr>
    </w:p>
    <w:p w:rsidR="00DE45DA" w:rsidRDefault="00FA10E7" w:rsidP="00DE45DA">
      <w:pPr>
        <w:spacing w:line="240" w:lineRule="auto"/>
        <w:jc w:val="both"/>
      </w:pPr>
      <w:r>
        <w:t xml:space="preserve">Según el corte </w:t>
      </w:r>
      <w:r w:rsidR="002A707F">
        <w:t xml:space="preserve">del lunes 14, </w:t>
      </w:r>
      <w:r>
        <w:t xml:space="preserve">emitido por la Caja Costarricense de Seguro Social (CCSS), </w:t>
      </w:r>
      <w:r w:rsidR="00DE45DA">
        <w:t xml:space="preserve">111.235 niños y niñas </w:t>
      </w:r>
      <w:r w:rsidR="00E117F4">
        <w:t xml:space="preserve">entre 5 y 11 años </w:t>
      </w:r>
      <w:r w:rsidR="00EC05D7">
        <w:t xml:space="preserve">(1 de cada 5) </w:t>
      </w:r>
      <w:r w:rsidR="00DE45DA">
        <w:t>ya cuentan con su primera dosis contra el COVID-19</w:t>
      </w:r>
      <w:r>
        <w:t xml:space="preserve"> y</w:t>
      </w:r>
      <w:r w:rsidR="00DE45DA">
        <w:t xml:space="preserve"> 32.619 </w:t>
      </w:r>
      <w:r w:rsidR="00D842FC">
        <w:t>tienen</w:t>
      </w:r>
      <w:r w:rsidR="00DE45DA">
        <w:t xml:space="preserve"> dos dosis.</w:t>
      </w:r>
    </w:p>
    <w:p w:rsidR="00DE45DA" w:rsidRDefault="00DE45DA" w:rsidP="00DE45DA">
      <w:pPr>
        <w:spacing w:line="240" w:lineRule="auto"/>
        <w:jc w:val="both"/>
      </w:pPr>
    </w:p>
    <w:p w:rsidR="00587682" w:rsidRDefault="00FA10E7" w:rsidP="00587682">
      <w:pPr>
        <w:spacing w:line="240" w:lineRule="auto"/>
        <w:jc w:val="both"/>
      </w:pPr>
      <w:r>
        <w:t>D</w:t>
      </w:r>
      <w:r w:rsidR="00D46599">
        <w:t>el grupo entre 12 y 17 años</w:t>
      </w:r>
      <w:r>
        <w:t>,</w:t>
      </w:r>
      <w:r w:rsidR="00D46599">
        <w:t xml:space="preserve"> </w:t>
      </w:r>
      <w:r w:rsidR="002A707F">
        <w:t>conformado</w:t>
      </w:r>
      <w:r>
        <w:t xml:space="preserve"> por 449.852 personas, </w:t>
      </w:r>
      <w:r w:rsidR="00587682">
        <w:t xml:space="preserve">existen 410.584 </w:t>
      </w:r>
      <w:r>
        <w:t>jóvenes</w:t>
      </w:r>
      <w:r w:rsidR="00E117F4">
        <w:t xml:space="preserve"> (91,3% del total)</w:t>
      </w:r>
      <w:r w:rsidR="00587682">
        <w:t xml:space="preserve"> que ya cuentan con una dosis</w:t>
      </w:r>
      <w:r w:rsidR="00D46599">
        <w:t>. Con su segunda dosis se reportan</w:t>
      </w:r>
      <w:r w:rsidR="00587682">
        <w:t xml:space="preserve"> 364.974 personas </w:t>
      </w:r>
      <w:r w:rsidR="00E117F4">
        <w:t xml:space="preserve"> (81,1% del total) </w:t>
      </w:r>
      <w:r w:rsidR="00587682">
        <w:t>y 631 tienen su tercera dosis.</w:t>
      </w:r>
    </w:p>
    <w:p w:rsidR="00FA10E7" w:rsidRDefault="00FA10E7" w:rsidP="00587682">
      <w:pPr>
        <w:spacing w:line="240" w:lineRule="auto"/>
        <w:jc w:val="both"/>
      </w:pPr>
    </w:p>
    <w:p w:rsidR="00FA10E7" w:rsidRDefault="00E117F4" w:rsidP="00587682">
      <w:pPr>
        <w:spacing w:line="240" w:lineRule="auto"/>
        <w:jc w:val="both"/>
      </w:pPr>
      <w:r>
        <w:t xml:space="preserve">Las anteriores cifras </w:t>
      </w:r>
      <w:r w:rsidR="002A707F">
        <w:t>continúan</w:t>
      </w:r>
      <w:r w:rsidR="00FA10E7">
        <w:t xml:space="preserve"> creciendo diariamente con la </w:t>
      </w:r>
      <w:r w:rsidR="002A707F">
        <w:t xml:space="preserve">campaña de </w:t>
      </w:r>
      <w:r w:rsidR="00FA10E7">
        <w:t xml:space="preserve">vacunación sostenida que mantiene </w:t>
      </w:r>
      <w:r w:rsidR="002A707F">
        <w:t>nuestro país en todo el territorio.</w:t>
      </w:r>
    </w:p>
    <w:p w:rsidR="00587682" w:rsidRDefault="00587682" w:rsidP="00587682">
      <w:pPr>
        <w:spacing w:line="240" w:lineRule="auto"/>
        <w:jc w:val="both"/>
      </w:pPr>
    </w:p>
    <w:p w:rsidR="00251412" w:rsidRDefault="00251412" w:rsidP="00251412">
      <w:pPr>
        <w:spacing w:line="240" w:lineRule="auto"/>
        <w:jc w:val="both"/>
      </w:pPr>
      <w:r>
        <w:t xml:space="preserve">Para el </w:t>
      </w:r>
      <w:r w:rsidR="00EA091D">
        <w:t>presidente de la Comisión Nacional de Prevención de Riesgos y Atención de Emergencias (CNE)</w:t>
      </w:r>
      <w:r>
        <w:t xml:space="preserve">, </w:t>
      </w:r>
      <w:r w:rsidR="00EA091D">
        <w:t xml:space="preserve">“esta cantidad de vacunas pediátricas recibidas son importantísimas ante el ingreso de la </w:t>
      </w:r>
      <w:proofErr w:type="spellStart"/>
      <w:r w:rsidR="00EA091D">
        <w:t>presencialidad</w:t>
      </w:r>
      <w:proofErr w:type="spellEnd"/>
      <w:r w:rsidR="00EA091D">
        <w:t xml:space="preserve"> del curso lectivo, ya que permitirá avanzar en la inmunización de esta población. Le solicitamos a los padres, madres y encargados </w:t>
      </w:r>
      <w:bookmarkStart w:id="0" w:name="_GoBack"/>
      <w:bookmarkEnd w:id="0"/>
      <w:r w:rsidR="00EA091D">
        <w:t>que acudan a los centros de vacunación y tanto los niños y niñas así como sus familias estén protegidas con el COVID-19”, mencionó</w:t>
      </w:r>
      <w:r>
        <w:t>.</w:t>
      </w:r>
    </w:p>
    <w:p w:rsidR="00803E05" w:rsidRDefault="00803E05" w:rsidP="00251412">
      <w:pPr>
        <w:spacing w:line="240" w:lineRule="auto"/>
        <w:jc w:val="both"/>
      </w:pPr>
    </w:p>
    <w:p w:rsidR="00803E05" w:rsidRDefault="00803E05" w:rsidP="00251412">
      <w:pPr>
        <w:spacing w:line="240" w:lineRule="auto"/>
        <w:jc w:val="both"/>
      </w:pPr>
      <w:r>
        <w:t>E</w:t>
      </w:r>
      <w:r w:rsidR="00D46599">
        <w:t>l</w:t>
      </w:r>
      <w:r>
        <w:t xml:space="preserve"> lote número 77</w:t>
      </w:r>
      <w:r w:rsidR="00D46599">
        <w:t>, ingresó esta noche a Base 2 del Aeropuerto Internacional Juan Santamaría, y</w:t>
      </w:r>
      <w:r>
        <w:t xml:space="preserve"> trae consigo, también, 21.060 dosis para personas mayores de 12 años. </w:t>
      </w:r>
    </w:p>
    <w:p w:rsidR="00251412" w:rsidRDefault="00251412" w:rsidP="00251412">
      <w:pPr>
        <w:spacing w:line="240" w:lineRule="auto"/>
        <w:rPr>
          <w:color w:val="000000"/>
        </w:rPr>
      </w:pPr>
    </w:p>
    <w:p w:rsidR="00803E05" w:rsidRPr="00D92D1C" w:rsidRDefault="00803E05" w:rsidP="00803E05">
      <w:pPr>
        <w:spacing w:line="240" w:lineRule="auto"/>
        <w:jc w:val="both"/>
        <w:rPr>
          <w:color w:val="000000"/>
        </w:rPr>
      </w:pPr>
      <w:r w:rsidRPr="00D92D1C">
        <w:rPr>
          <w:color w:val="000000"/>
        </w:rPr>
        <w:lastRenderedPageBreak/>
        <w:t>Una vez que las dosis arriban al país, son sometidas a la revisión de los reportes de temperatura y aprobación documental por el laboratorio de control de calidad de medicamentos, tras lo cual quedan disponibles para su utilización en la campaña de vacunación.</w:t>
      </w:r>
    </w:p>
    <w:p w:rsidR="00803E05" w:rsidRDefault="00803E05" w:rsidP="00251412">
      <w:pPr>
        <w:spacing w:line="240" w:lineRule="auto"/>
        <w:rPr>
          <w:color w:val="000000"/>
        </w:rPr>
      </w:pPr>
    </w:p>
    <w:p w:rsidR="00803E05" w:rsidRPr="00803E05" w:rsidRDefault="00803E05" w:rsidP="00251412">
      <w:pPr>
        <w:spacing w:line="240" w:lineRule="auto"/>
        <w:rPr>
          <w:b/>
          <w:color w:val="000000"/>
        </w:rPr>
      </w:pPr>
      <w:r w:rsidRPr="00803E05">
        <w:rPr>
          <w:b/>
          <w:color w:val="000000"/>
        </w:rPr>
        <w:t>Balance de</w:t>
      </w:r>
      <w:r>
        <w:rPr>
          <w:b/>
          <w:color w:val="000000"/>
        </w:rPr>
        <w:t>l</w:t>
      </w:r>
      <w:r w:rsidRPr="00803E05">
        <w:rPr>
          <w:b/>
          <w:color w:val="000000"/>
        </w:rPr>
        <w:t xml:space="preserve"> ingreso de vacunas</w:t>
      </w:r>
    </w:p>
    <w:p w:rsidR="00803E05" w:rsidRDefault="00803E05" w:rsidP="00251412">
      <w:pPr>
        <w:spacing w:line="240" w:lineRule="auto"/>
        <w:rPr>
          <w:color w:val="000000"/>
        </w:rPr>
      </w:pPr>
    </w:p>
    <w:p w:rsidR="00251412" w:rsidRPr="00D92D1C" w:rsidRDefault="00251412" w:rsidP="0025141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color w:val="000000"/>
        </w:rPr>
        <w:t>Además de las 370.600 dosis pediátricas, durante el 2022</w:t>
      </w:r>
      <w:r w:rsidRPr="00D92D1C">
        <w:rPr>
          <w:color w:val="000000"/>
        </w:rPr>
        <w:t xml:space="preserve"> se han recibido </w:t>
      </w:r>
      <w:r>
        <w:rPr>
          <w:b/>
          <w:color w:val="000000"/>
        </w:rPr>
        <w:t>2.153.250</w:t>
      </w:r>
      <w:r w:rsidRPr="00D92D1C">
        <w:rPr>
          <w:b/>
          <w:color w:val="000000"/>
        </w:rPr>
        <w:t xml:space="preserve"> </w:t>
      </w:r>
      <w:r>
        <w:rPr>
          <w:b/>
          <w:color w:val="000000"/>
        </w:rPr>
        <w:t>vacunas</w:t>
      </w:r>
      <w:r w:rsidRPr="00D92D1C">
        <w:rPr>
          <w:b/>
          <w:color w:val="000000"/>
        </w:rPr>
        <w:t xml:space="preserve"> para mayores de 12 años</w:t>
      </w:r>
      <w:r>
        <w:rPr>
          <w:color w:val="000000"/>
        </w:rPr>
        <w:t>, es decir en lo que va del año han arribado</w:t>
      </w:r>
      <w:r>
        <w:rPr>
          <w:b/>
          <w:color w:val="000000"/>
        </w:rPr>
        <w:t xml:space="preserve"> 2.523.850</w:t>
      </w:r>
      <w:r w:rsidRPr="00D92D1C">
        <w:rPr>
          <w:b/>
          <w:color w:val="000000"/>
        </w:rPr>
        <w:t xml:space="preserve"> dosis</w:t>
      </w:r>
      <w:r w:rsidRPr="00D92D1C">
        <w:rPr>
          <w:color w:val="000000"/>
        </w:rPr>
        <w:t xml:space="preserve">, de las cuales </w:t>
      </w:r>
      <w:r>
        <w:rPr>
          <w:b/>
          <w:color w:val="000000"/>
        </w:rPr>
        <w:t xml:space="preserve">2.245.270 han ingresado durante </w:t>
      </w:r>
      <w:r w:rsidRPr="00D92D1C">
        <w:rPr>
          <w:color w:val="000000"/>
        </w:rPr>
        <w:t>el mes de febrero</w:t>
      </w:r>
      <w:r>
        <w:rPr>
          <w:color w:val="000000"/>
        </w:rPr>
        <w:t xml:space="preserve">. </w:t>
      </w:r>
      <w:r w:rsidRPr="00D92D1C">
        <w:rPr>
          <w:b/>
          <w:color w:val="000000"/>
        </w:rPr>
        <w:t>Ver cuadro detalle.</w:t>
      </w:r>
    </w:p>
    <w:p w:rsidR="00251412" w:rsidRPr="00D92D1C" w:rsidRDefault="00251412" w:rsidP="00251412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33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268"/>
      </w:tblGrid>
      <w:tr w:rsidR="00251412" w:rsidRPr="00D92D1C" w:rsidTr="0022458E">
        <w:trPr>
          <w:trHeight w:val="20"/>
          <w:jc w:val="center"/>
        </w:trPr>
        <w:tc>
          <w:tcPr>
            <w:tcW w:w="1129" w:type="dxa"/>
            <w:vAlign w:val="center"/>
          </w:tcPr>
          <w:p w:rsidR="00251412" w:rsidRPr="00D92D1C" w:rsidRDefault="00251412" w:rsidP="00251412">
            <w:pPr>
              <w:jc w:val="center"/>
            </w:pPr>
            <w:r w:rsidRPr="00D92D1C">
              <w:rPr>
                <w:b/>
                <w:color w:val="000000"/>
              </w:rPr>
              <w:t>Año</w:t>
            </w:r>
          </w:p>
        </w:tc>
        <w:tc>
          <w:tcPr>
            <w:tcW w:w="2268" w:type="dxa"/>
            <w:vAlign w:val="center"/>
          </w:tcPr>
          <w:p w:rsidR="00251412" w:rsidRPr="00D92D1C" w:rsidRDefault="00251412" w:rsidP="00251412">
            <w:pPr>
              <w:jc w:val="center"/>
            </w:pPr>
            <w:r w:rsidRPr="00D92D1C">
              <w:rPr>
                <w:b/>
                <w:color w:val="000000"/>
              </w:rPr>
              <w:t>Dosis recibidas</w:t>
            </w:r>
          </w:p>
        </w:tc>
      </w:tr>
      <w:tr w:rsidR="00251412" w:rsidRPr="00D92D1C" w:rsidTr="0022458E">
        <w:trPr>
          <w:trHeight w:val="20"/>
          <w:jc w:val="center"/>
        </w:trPr>
        <w:tc>
          <w:tcPr>
            <w:tcW w:w="1129" w:type="dxa"/>
            <w:vAlign w:val="center"/>
          </w:tcPr>
          <w:p w:rsidR="00251412" w:rsidRPr="00D92D1C" w:rsidRDefault="00251412" w:rsidP="00251412">
            <w:pPr>
              <w:jc w:val="center"/>
            </w:pPr>
            <w:r w:rsidRPr="00D92D1C">
              <w:rPr>
                <w:color w:val="000000"/>
              </w:rPr>
              <w:t>2020</w:t>
            </w:r>
          </w:p>
        </w:tc>
        <w:tc>
          <w:tcPr>
            <w:tcW w:w="2268" w:type="dxa"/>
            <w:vAlign w:val="center"/>
          </w:tcPr>
          <w:p w:rsidR="00251412" w:rsidRPr="00D92D1C" w:rsidRDefault="00251412" w:rsidP="00251412">
            <w:pPr>
              <w:jc w:val="center"/>
            </w:pPr>
            <w:r w:rsidRPr="00D92D1C">
              <w:rPr>
                <w:color w:val="000000"/>
              </w:rPr>
              <w:t>21.450</w:t>
            </w:r>
          </w:p>
        </w:tc>
      </w:tr>
      <w:tr w:rsidR="00251412" w:rsidRPr="00D92D1C" w:rsidTr="0022458E">
        <w:trPr>
          <w:trHeight w:val="2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251412" w:rsidRPr="00D92D1C" w:rsidRDefault="00251412" w:rsidP="00251412">
            <w:pPr>
              <w:jc w:val="center"/>
            </w:pPr>
            <w:r w:rsidRPr="00D92D1C">
              <w:rPr>
                <w:color w:val="000000"/>
              </w:rPr>
              <w:t>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51412" w:rsidRPr="00D92D1C" w:rsidRDefault="00251412" w:rsidP="00251412">
            <w:pPr>
              <w:jc w:val="center"/>
            </w:pPr>
            <w:r w:rsidRPr="00D92D1C">
              <w:t>8.270.295</w:t>
            </w:r>
          </w:p>
        </w:tc>
      </w:tr>
      <w:tr w:rsidR="00251412" w:rsidRPr="00D92D1C" w:rsidTr="0022458E">
        <w:trPr>
          <w:trHeight w:val="20"/>
          <w:jc w:val="center"/>
        </w:trPr>
        <w:tc>
          <w:tcPr>
            <w:tcW w:w="1129" w:type="dxa"/>
            <w:vAlign w:val="center"/>
          </w:tcPr>
          <w:p w:rsidR="00251412" w:rsidRPr="00D92D1C" w:rsidRDefault="00251412" w:rsidP="00251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92D1C">
              <w:t>2022</w:t>
            </w:r>
          </w:p>
        </w:tc>
        <w:tc>
          <w:tcPr>
            <w:tcW w:w="2268" w:type="dxa"/>
            <w:vAlign w:val="center"/>
          </w:tcPr>
          <w:p w:rsidR="00251412" w:rsidRPr="00D92D1C" w:rsidRDefault="00251412" w:rsidP="00251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2.523.850</w:t>
            </w:r>
            <w:r w:rsidRPr="00842DBD">
              <w:rPr>
                <w:b/>
                <w:color w:val="000000"/>
              </w:rPr>
              <w:t>**</w:t>
            </w:r>
          </w:p>
        </w:tc>
      </w:tr>
      <w:tr w:rsidR="00251412" w:rsidRPr="00D92D1C" w:rsidTr="0022458E">
        <w:trPr>
          <w:trHeight w:val="20"/>
          <w:jc w:val="center"/>
        </w:trPr>
        <w:tc>
          <w:tcPr>
            <w:tcW w:w="1129" w:type="dxa"/>
            <w:vAlign w:val="center"/>
          </w:tcPr>
          <w:p w:rsidR="00251412" w:rsidRPr="00D92D1C" w:rsidRDefault="00251412" w:rsidP="00251412">
            <w:pPr>
              <w:jc w:val="center"/>
            </w:pPr>
            <w:r w:rsidRPr="00D92D1C">
              <w:rPr>
                <w:b/>
                <w:color w:val="000000"/>
              </w:rPr>
              <w:t>Total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1412" w:rsidRPr="00D92D1C" w:rsidRDefault="00251412" w:rsidP="00251412">
            <w:pPr>
              <w:jc w:val="center"/>
              <w:rPr>
                <w:color w:val="000000"/>
              </w:rPr>
            </w:pPr>
            <w:r w:rsidRPr="00D92D1C">
              <w:rPr>
                <w:color w:val="000000"/>
              </w:rPr>
              <w:t>10.</w:t>
            </w:r>
            <w:r>
              <w:rPr>
                <w:color w:val="000000"/>
              </w:rPr>
              <w:t>815.595</w:t>
            </w:r>
            <w:r w:rsidRPr="00842DBD">
              <w:rPr>
                <w:b/>
                <w:color w:val="000000"/>
              </w:rPr>
              <w:t>**</w:t>
            </w:r>
          </w:p>
        </w:tc>
      </w:tr>
    </w:tbl>
    <w:p w:rsidR="00251412" w:rsidRPr="00D92D1C" w:rsidRDefault="00251412" w:rsidP="00251412">
      <w:pPr>
        <w:spacing w:line="240" w:lineRule="auto"/>
        <w:rPr>
          <w:rFonts w:ascii="Times New Roman" w:eastAsia="Times New Roman" w:hAnsi="Times New Roman" w:cs="Times New Roman"/>
        </w:rPr>
      </w:pPr>
      <w:r w:rsidRPr="00D92D1C">
        <w:rPr>
          <w:color w:val="000000"/>
        </w:rPr>
        <w:t xml:space="preserve">                                                                                         </w:t>
      </w:r>
      <w:r w:rsidRPr="00D92D1C">
        <w:rPr>
          <w:color w:val="000000"/>
        </w:rPr>
        <w:tab/>
      </w:r>
      <w:r w:rsidRPr="00D92D1C">
        <w:rPr>
          <w:b/>
          <w:color w:val="000000"/>
        </w:rPr>
        <w:t>**A la fecha.</w:t>
      </w:r>
    </w:p>
    <w:p w:rsidR="00251412" w:rsidRDefault="00251412" w:rsidP="00251412">
      <w:pPr>
        <w:spacing w:line="240" w:lineRule="auto"/>
        <w:rPr>
          <w:color w:val="000000"/>
        </w:rPr>
      </w:pPr>
    </w:p>
    <w:p w:rsidR="00251412" w:rsidRDefault="00251412" w:rsidP="00251412">
      <w:pPr>
        <w:spacing w:line="240" w:lineRule="auto"/>
        <w:jc w:val="both"/>
        <w:rPr>
          <w:b/>
          <w:color w:val="000000"/>
        </w:rPr>
      </w:pPr>
    </w:p>
    <w:p w:rsidR="00251412" w:rsidRDefault="00251412" w:rsidP="00251412">
      <w:pPr>
        <w:spacing w:line="240" w:lineRule="auto"/>
        <w:jc w:val="both"/>
        <w:rPr>
          <w:color w:val="000000"/>
        </w:rPr>
      </w:pPr>
      <w:r>
        <w:t>A la fecha</w:t>
      </w:r>
      <w:r w:rsidRPr="00D92D1C">
        <w:rPr>
          <w:color w:val="000000"/>
        </w:rPr>
        <w:t xml:space="preserve">, </w:t>
      </w:r>
      <w:r>
        <w:rPr>
          <w:color w:val="000000"/>
        </w:rPr>
        <w:t>entre donaciones y contratos de compra nuestro país ha recibido</w:t>
      </w:r>
      <w:r w:rsidRPr="00D92D1C">
        <w:rPr>
          <w:color w:val="000000"/>
        </w:rPr>
        <w:t xml:space="preserve"> un acumulado de </w:t>
      </w:r>
      <w:r w:rsidRPr="00D92D1C">
        <w:rPr>
          <w:b/>
          <w:color w:val="000000"/>
        </w:rPr>
        <w:t>10.</w:t>
      </w:r>
      <w:r>
        <w:rPr>
          <w:b/>
          <w:color w:val="000000"/>
        </w:rPr>
        <w:t xml:space="preserve">815.595 </w:t>
      </w:r>
      <w:r w:rsidRPr="00D92D1C">
        <w:rPr>
          <w:b/>
          <w:color w:val="000000"/>
        </w:rPr>
        <w:t>dosis</w:t>
      </w:r>
      <w:r>
        <w:rPr>
          <w:color w:val="000000"/>
        </w:rPr>
        <w:t>.</w:t>
      </w:r>
    </w:p>
    <w:p w:rsidR="00251412" w:rsidRPr="00D92D1C" w:rsidRDefault="00251412" w:rsidP="00251412">
      <w:pPr>
        <w:spacing w:line="240" w:lineRule="auto"/>
        <w:jc w:val="both"/>
        <w:rPr>
          <w:color w:val="000000"/>
        </w:rPr>
      </w:pPr>
    </w:p>
    <w:p w:rsidR="00251412" w:rsidRDefault="00251412" w:rsidP="00251412">
      <w:pPr>
        <w:spacing w:line="240" w:lineRule="auto"/>
        <w:jc w:val="both"/>
      </w:pPr>
      <w:r>
        <w:t xml:space="preserve">De esa cifra, </w:t>
      </w:r>
      <w:r>
        <w:rPr>
          <w:b/>
        </w:rPr>
        <w:t>3.033.720</w:t>
      </w:r>
      <w:r w:rsidRPr="00222748">
        <w:rPr>
          <w:b/>
        </w:rPr>
        <w:t xml:space="preserve"> dosis </w:t>
      </w:r>
      <w:r>
        <w:rPr>
          <w:b/>
        </w:rPr>
        <w:t xml:space="preserve">han sido </w:t>
      </w:r>
      <w:r w:rsidRPr="00222748">
        <w:rPr>
          <w:b/>
        </w:rPr>
        <w:t>donadas</w:t>
      </w:r>
      <w:r>
        <w:t xml:space="preserve"> de los </w:t>
      </w:r>
      <w:r w:rsidRPr="001672A3">
        <w:t xml:space="preserve">gobiernos </w:t>
      </w:r>
      <w:r w:rsidRPr="00D92D1C">
        <w:rPr>
          <w:color w:val="000000"/>
        </w:rPr>
        <w:t>de los Estados Unidos (1.503.900), España (</w:t>
      </w:r>
      <w:r>
        <w:rPr>
          <w:color w:val="000000"/>
        </w:rPr>
        <w:t>1.072.290</w:t>
      </w:r>
      <w:r w:rsidRPr="00D92D1C">
        <w:rPr>
          <w:color w:val="000000"/>
        </w:rPr>
        <w:t>), Canadá (319.200), República Dominica</w:t>
      </w:r>
      <w:r>
        <w:rPr>
          <w:color w:val="000000"/>
        </w:rPr>
        <w:t>na (56.800) y Austria (50.000), a</w:t>
      </w:r>
      <w:r w:rsidRPr="00D92D1C">
        <w:t xml:space="preserve">demás de las donaciones hechas por las empresas </w:t>
      </w:r>
      <w:proofErr w:type="spellStart"/>
      <w:r w:rsidRPr="00D92D1C">
        <w:t>AstraZeneca</w:t>
      </w:r>
      <w:proofErr w:type="spellEnd"/>
      <w:r w:rsidRPr="00D92D1C">
        <w:t xml:space="preserve"> (31.400) y Pfizer/</w:t>
      </w:r>
      <w:proofErr w:type="spellStart"/>
      <w:r w:rsidRPr="00D92D1C">
        <w:t>BioNTech</w:t>
      </w:r>
      <w:proofErr w:type="spellEnd"/>
      <w:r w:rsidRPr="00D92D1C">
        <w:t xml:space="preserve"> (130)</w:t>
      </w:r>
      <w:r>
        <w:t>.</w:t>
      </w:r>
    </w:p>
    <w:p w:rsidR="00251412" w:rsidRDefault="00251412" w:rsidP="00251412">
      <w:pPr>
        <w:spacing w:line="240" w:lineRule="auto"/>
        <w:jc w:val="both"/>
        <w:rPr>
          <w:color w:val="000000"/>
        </w:rPr>
      </w:pPr>
    </w:p>
    <w:p w:rsidR="00251412" w:rsidRPr="00A5011F" w:rsidRDefault="00251412" w:rsidP="00251412">
      <w:pPr>
        <w:spacing w:line="240" w:lineRule="auto"/>
        <w:jc w:val="both"/>
      </w:pPr>
      <w:r>
        <w:rPr>
          <w:b/>
        </w:rPr>
        <w:t>Asimismo,</w:t>
      </w:r>
      <w:r>
        <w:t xml:space="preserve"> </w:t>
      </w:r>
      <w:r w:rsidRPr="00D92D1C">
        <w:rPr>
          <w:b/>
        </w:rPr>
        <w:t>7.</w:t>
      </w:r>
      <w:r>
        <w:rPr>
          <w:b/>
        </w:rPr>
        <w:t>781.875</w:t>
      </w:r>
      <w:r w:rsidRPr="00D92D1C">
        <w:rPr>
          <w:b/>
        </w:rPr>
        <w:t xml:space="preserve"> </w:t>
      </w:r>
      <w:r>
        <w:rPr>
          <w:b/>
        </w:rPr>
        <w:t>vacunas</w:t>
      </w:r>
      <w:r>
        <w:t xml:space="preserve"> corresponden a contratos de compra. A hoy</w:t>
      </w:r>
      <w:r w:rsidRPr="00D92D1C">
        <w:t xml:space="preserve"> se han recibido 6.</w:t>
      </w:r>
      <w:r>
        <w:t>522.525</w:t>
      </w:r>
      <w:r w:rsidRPr="00D92D1C">
        <w:t xml:space="preserve"> dosis de Pfizer/</w:t>
      </w:r>
      <w:proofErr w:type="spellStart"/>
      <w:r w:rsidRPr="00D92D1C">
        <w:t>BioNTech</w:t>
      </w:r>
      <w:proofErr w:type="spellEnd"/>
      <w:r w:rsidRPr="00D92D1C">
        <w:t xml:space="preserve">, 1.000.000 de la empresa </w:t>
      </w:r>
      <w:proofErr w:type="spellStart"/>
      <w:r w:rsidRPr="00D92D1C">
        <w:t>AstraZeneca</w:t>
      </w:r>
      <w:proofErr w:type="spellEnd"/>
      <w:r w:rsidRPr="00D92D1C">
        <w:t xml:space="preserve">, y 259.350 del mecanismo multilateral COVAX. </w:t>
      </w:r>
    </w:p>
    <w:p w:rsidR="00E32AD7" w:rsidRPr="00251412" w:rsidRDefault="00E32AD7" w:rsidP="00251412"/>
    <w:sectPr w:rsidR="00E32AD7" w:rsidRPr="00251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EB" w:rsidRDefault="003F49EB">
      <w:pPr>
        <w:spacing w:line="240" w:lineRule="auto"/>
      </w:pPr>
      <w:r>
        <w:separator/>
      </w:r>
    </w:p>
  </w:endnote>
  <w:endnote w:type="continuationSeparator" w:id="0">
    <w:p w:rsidR="003F49EB" w:rsidRDefault="003F4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D7" w:rsidRDefault="00E32A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D7" w:rsidRDefault="00A704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40864</wp:posOffset>
          </wp:positionH>
          <wp:positionV relativeFrom="paragraph">
            <wp:posOffset>69022</wp:posOffset>
          </wp:positionV>
          <wp:extent cx="5943600" cy="59690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D7" w:rsidRDefault="00E32A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EB" w:rsidRDefault="003F49EB">
      <w:pPr>
        <w:spacing w:line="240" w:lineRule="auto"/>
      </w:pPr>
      <w:r>
        <w:separator/>
      </w:r>
    </w:p>
  </w:footnote>
  <w:footnote w:type="continuationSeparator" w:id="0">
    <w:p w:rsidR="003F49EB" w:rsidRDefault="003F49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D7" w:rsidRDefault="00E32A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D7" w:rsidRDefault="00632856">
    <w:pPr>
      <w:tabs>
        <w:tab w:val="center" w:pos="4680"/>
      </w:tabs>
      <w:spacing w:line="360" w:lineRule="auto"/>
      <w:jc w:val="center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3324225</wp:posOffset>
          </wp:positionH>
          <wp:positionV relativeFrom="paragraph">
            <wp:posOffset>-257175</wp:posOffset>
          </wp:positionV>
          <wp:extent cx="788035" cy="714375"/>
          <wp:effectExtent l="0" t="0" r="0" b="9525"/>
          <wp:wrapTopAndBottom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3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1266825</wp:posOffset>
          </wp:positionH>
          <wp:positionV relativeFrom="paragraph">
            <wp:posOffset>-209550</wp:posOffset>
          </wp:positionV>
          <wp:extent cx="1543050" cy="662940"/>
          <wp:effectExtent l="0" t="0" r="0" b="3810"/>
          <wp:wrapTopAndBottom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-466725</wp:posOffset>
          </wp:positionH>
          <wp:positionV relativeFrom="paragraph">
            <wp:posOffset>-228600</wp:posOffset>
          </wp:positionV>
          <wp:extent cx="1252220" cy="681355"/>
          <wp:effectExtent l="0" t="0" r="5080" b="4445"/>
          <wp:wrapTopAndBottom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220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4543425</wp:posOffset>
          </wp:positionH>
          <wp:positionV relativeFrom="paragraph">
            <wp:posOffset>-276225</wp:posOffset>
          </wp:positionV>
          <wp:extent cx="822325" cy="732790"/>
          <wp:effectExtent l="0" t="0" r="0" b="0"/>
          <wp:wrapTopAndBottom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325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70415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5562600</wp:posOffset>
          </wp:positionH>
          <wp:positionV relativeFrom="paragraph">
            <wp:posOffset>-457200</wp:posOffset>
          </wp:positionV>
          <wp:extent cx="1296670" cy="1347470"/>
          <wp:effectExtent l="0" t="0" r="0" b="0"/>
          <wp:wrapTopAndBottom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 l="83339" t="153" b="153"/>
                  <a:stretch>
                    <a:fillRect/>
                  </a:stretch>
                </pic:blipFill>
                <pic:spPr>
                  <a:xfrm>
                    <a:off x="0" y="0"/>
                    <a:ext cx="1296670" cy="1347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D7" w:rsidRDefault="00E32A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241"/>
    <w:multiLevelType w:val="multilevel"/>
    <w:tmpl w:val="411E9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B0C2CDD"/>
    <w:multiLevelType w:val="multilevel"/>
    <w:tmpl w:val="A0EAC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F4114E5"/>
    <w:multiLevelType w:val="multilevel"/>
    <w:tmpl w:val="93408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671456A"/>
    <w:multiLevelType w:val="multilevel"/>
    <w:tmpl w:val="5BD42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D7"/>
    <w:rsid w:val="00043DCF"/>
    <w:rsid w:val="000C2A9E"/>
    <w:rsid w:val="00154BFA"/>
    <w:rsid w:val="001A3F47"/>
    <w:rsid w:val="00237310"/>
    <w:rsid w:val="00251412"/>
    <w:rsid w:val="002A707F"/>
    <w:rsid w:val="002E1EED"/>
    <w:rsid w:val="003E5749"/>
    <w:rsid w:val="003F49EB"/>
    <w:rsid w:val="00412B5F"/>
    <w:rsid w:val="00426A6A"/>
    <w:rsid w:val="004907C8"/>
    <w:rsid w:val="004C5CB8"/>
    <w:rsid w:val="0050470B"/>
    <w:rsid w:val="005236AB"/>
    <w:rsid w:val="00587682"/>
    <w:rsid w:val="005A7F56"/>
    <w:rsid w:val="005D214C"/>
    <w:rsid w:val="00632856"/>
    <w:rsid w:val="00655029"/>
    <w:rsid w:val="006957F4"/>
    <w:rsid w:val="006A0726"/>
    <w:rsid w:val="006D4908"/>
    <w:rsid w:val="00711BAD"/>
    <w:rsid w:val="007920DE"/>
    <w:rsid w:val="007F1E5A"/>
    <w:rsid w:val="00803E05"/>
    <w:rsid w:val="00815FE0"/>
    <w:rsid w:val="00896BCE"/>
    <w:rsid w:val="008B1036"/>
    <w:rsid w:val="008D3F0F"/>
    <w:rsid w:val="009A4B7A"/>
    <w:rsid w:val="00A70415"/>
    <w:rsid w:val="00AC7ADE"/>
    <w:rsid w:val="00AE763E"/>
    <w:rsid w:val="00AF34DE"/>
    <w:rsid w:val="00B324E3"/>
    <w:rsid w:val="00C16C61"/>
    <w:rsid w:val="00C714FD"/>
    <w:rsid w:val="00C970CF"/>
    <w:rsid w:val="00CF33A1"/>
    <w:rsid w:val="00D46599"/>
    <w:rsid w:val="00D540E8"/>
    <w:rsid w:val="00D842FC"/>
    <w:rsid w:val="00D92D1C"/>
    <w:rsid w:val="00DE0255"/>
    <w:rsid w:val="00DE45DA"/>
    <w:rsid w:val="00E117F4"/>
    <w:rsid w:val="00E32AD7"/>
    <w:rsid w:val="00E525F7"/>
    <w:rsid w:val="00E96118"/>
    <w:rsid w:val="00EA091D"/>
    <w:rsid w:val="00EC05D7"/>
    <w:rsid w:val="00F72998"/>
    <w:rsid w:val="00FA10E7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EAC72-0B34-48AB-A99D-0F8CD2A9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R" w:eastAsia="es-C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after="16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A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A4B7A"/>
    <w:rPr>
      <w:b/>
      <w:bCs/>
    </w:rPr>
  </w:style>
  <w:style w:type="paragraph" w:styleId="Prrafodelista">
    <w:name w:val="List Paragraph"/>
    <w:basedOn w:val="Normal"/>
    <w:uiPriority w:val="34"/>
    <w:qFormat/>
    <w:rsid w:val="00D92D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14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Arnoldo Rivera Jiménez</dc:creator>
  <cp:lastModifiedBy>Ricardo León Gómez</cp:lastModifiedBy>
  <cp:revision>5</cp:revision>
  <cp:lastPrinted>2022-02-17T01:09:00Z</cp:lastPrinted>
  <dcterms:created xsi:type="dcterms:W3CDTF">2022-02-17T01:09:00Z</dcterms:created>
  <dcterms:modified xsi:type="dcterms:W3CDTF">2022-02-18T01:08:00Z</dcterms:modified>
</cp:coreProperties>
</file>