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5"/>
        <w:gridCol w:w="533"/>
        <w:gridCol w:w="221"/>
      </w:tblGrid>
      <w:tr w:rsidR="00000000" w14:paraId="5F444437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F4C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0D4" w14:textId="77777777" w:rsidR="00000000" w:rsidRDefault="00EB3E92">
            <w:pPr>
              <w:rPr>
                <w:lang w:val="es-ES"/>
              </w:rPr>
            </w:pPr>
          </w:p>
          <w:p w14:paraId="16EED407" w14:textId="77777777" w:rsidR="00000000" w:rsidRDefault="00EB3E9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 xml:space="preserve">Frijoleros afectados por la pandemia reciben más de 4.6 toneladas de semillas </w:t>
            </w:r>
          </w:p>
          <w:p w14:paraId="6348D04E" w14:textId="77777777" w:rsidR="00000000" w:rsidRDefault="00EB3E92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6"/>
                <w:szCs w:val="36"/>
                <w:lang w:val="es-ES"/>
              </w:rPr>
              <w:drawing>
                <wp:inline distT="0" distB="0" distL="0" distR="0" wp14:anchorId="6AF78BEC" wp14:editId="35BFC3D6">
                  <wp:extent cx="6154420" cy="46196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42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C3047" w14:textId="77777777" w:rsidR="00000000" w:rsidRDefault="00EB3E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0084FBDF" w14:textId="77777777" w:rsidR="00000000" w:rsidRDefault="00EB3E9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JUDESUR financió la compra de los insumos con una inversión de más de cuarenta y tres millones de colones</w:t>
            </w:r>
          </w:p>
          <w:p w14:paraId="08BF5908" w14:textId="77777777" w:rsidR="00000000" w:rsidRDefault="00EB3E92">
            <w:pPr>
              <w:pStyle w:val="Prrafodelista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2FC7322B" w14:textId="77777777" w:rsidR="00000000" w:rsidRDefault="00EB3E9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repartieron 4.6 toneladas un solo día, gracias a la coordinación entre la CNE y el Ministerio de Agricultura y Ganadería y la Municipalidad de Coto Brus</w:t>
            </w:r>
          </w:p>
          <w:p w14:paraId="07DC6BB0" w14:textId="77777777" w:rsidR="00000000" w:rsidRDefault="00EB3E9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E1BE26B" w14:textId="77777777" w:rsidR="00000000" w:rsidRDefault="00EB3E9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Aparte de esta entrega, en el último año se dio apoyo a productores de la Región Brunca, Región Cho</w:t>
            </w:r>
            <w:r>
              <w:rPr>
                <w:rFonts w:ascii="Arial" w:hAnsi="Arial" w:cs="Arial"/>
                <w:i/>
              </w:rPr>
              <w:t>rotega, Región Huetar Norte, Región Pacífico Central que se vieron afectados por la pandemia</w:t>
            </w:r>
          </w:p>
          <w:p w14:paraId="7EC9E9CA" w14:textId="77777777" w:rsidR="00000000" w:rsidRDefault="00EB3E92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  <w:p w14:paraId="231AD472" w14:textId="77777777" w:rsidR="00000000" w:rsidRDefault="00EB3E92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5754E46B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26 de enero de 2022.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Un total de 200 productores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del cantón de Coto Brus en la provincia de Puntarenas, se vieron beneficiados del proyecto que busca ayudar al sector agrícola afectado por la pandemia del COVID-19, al dotarlos de insumos para las próximas cosechas como una medida de recuperación económic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a. </w:t>
            </w:r>
          </w:p>
          <w:p w14:paraId="6ECBAFE4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Este proyecto requirió una inversión de 43 millones 451 mil 943 colones que fueron aportados por la Junta de Desarrollo Regional de la Zona Sur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 xml:space="preserve">(JUDESUR) con el fin de solventar las necesidades de las próximas cosechas de frijoles en la zona. </w:t>
            </w:r>
          </w:p>
          <w:p w14:paraId="1727A18F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Cada pro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ductor recibió 46 kilogramos de semillas (entre frijol rojo y negro), lo que equivale a aproximadamente 200 hectáreas de cosecha. Además, recibieron insumos como fertilizantes y herbicidas que sirven para preparar el terreno y cultivar en mayo próximo, lo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que permitirá llevar alimentos a las mesas de los habitantes del país. </w:t>
            </w:r>
          </w:p>
          <w:p w14:paraId="666DBBCB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Cabe destacar que la repartición de los insumos se logró en tan solo un día, gracias a la coordinación interinstitucional entre la CNE, y la Municipalidad de Coto Brus, quienes, además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, coordinan con el Ministerio de Agricultura y Ganadería (MAG), donde brindarán charlas de capacitación y seguimiento de los cultivos, para obtener el óptimo rendimiento.</w:t>
            </w:r>
          </w:p>
          <w:p w14:paraId="1ACA5A94" w14:textId="77777777" w:rsidR="00000000" w:rsidRDefault="00EB3E92">
            <w:pPr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 wp14:anchorId="18C8C030" wp14:editId="6881A3F0">
                  <wp:extent cx="6154420" cy="461200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420" cy="461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18E98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Para Alexander Solís, presidente de la CNE “El sector agropecuario es clave en la r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ecuperación económica de las distintas zonas, en casi año y medio hemos logrado, mediante el apoyo interinstitucional, llegar a diversos sectores del país que necesitaban un impulso para seguir generando empleos, y llevando comida a las mesas de los costar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ricenses”</w:t>
            </w:r>
          </w:p>
          <w:p w14:paraId="36C84B37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Por otra parte, el productor de la Zona Sur, Marcos Guzmán Torres comentó sentirse respaldado, pues este es un buen momento para ir preparando el terreno y tener todo lo necesario antes de la llegada de la lluvia.</w:t>
            </w:r>
          </w:p>
          <w:p w14:paraId="3CFA4955" w14:textId="77777777" w:rsidR="00000000" w:rsidRDefault="00EB3E92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44"/>
                <w:lang w:eastAsia="es-ES"/>
              </w:rPr>
              <w:t>Apoyo al sector agropecuario</w:t>
            </w:r>
          </w:p>
          <w:p w14:paraId="68DC1F3D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Dur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ante el año pasado, el enlace de esfuerzos entre instituciones, se brindó un apoyo de esta modalidad a zonas de alta producción como Buenos Aires, Osa, Pérez Zeledón, San Vito, Carrillo, La Cruz, Liberia, Nicoya Nandayure, Guatuso, Upala, Río Frío, Quepos,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Parrita, Pejibaye de Pérez Zeledón y Pilas de Buenos Aires, además de Matina y Ticabán en el Caribe.</w:t>
            </w:r>
          </w:p>
          <w:p w14:paraId="5FA74D70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30529934" w14:textId="77777777" w:rsidR="00000000" w:rsidRDefault="00EB3E92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6BCC3FB9" w14:textId="77777777" w:rsidR="00000000" w:rsidRDefault="00EB3E92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15B58243" w14:textId="77777777" w:rsidR="00000000" w:rsidRDefault="00EB3E92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719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79D3211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ED1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eading=h.n79dcag5ambo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3CB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A63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ED1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0E5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EFF" w14:textId="77777777" w:rsidR="00000000" w:rsidRDefault="00EB3E9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33A8BA15" w14:textId="77777777" w:rsidR="00000000" w:rsidRDefault="00EB3E92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13DB" w14:textId="77777777" w:rsidR="00000000" w:rsidRDefault="00EB3E92">
      <w:pPr>
        <w:spacing w:after="0" w:line="240" w:lineRule="auto"/>
      </w:pPr>
      <w:r>
        <w:separator/>
      </w:r>
    </w:p>
  </w:endnote>
  <w:endnote w:type="continuationSeparator" w:id="0">
    <w:p w14:paraId="0DAB229B" w14:textId="77777777" w:rsidR="00000000" w:rsidRDefault="00EB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185C" w14:textId="77777777" w:rsidR="00000000" w:rsidRDefault="00EB3E92">
      <w:pPr>
        <w:spacing w:after="0" w:line="240" w:lineRule="auto"/>
      </w:pPr>
      <w:r>
        <w:separator/>
      </w:r>
    </w:p>
  </w:footnote>
  <w:footnote w:type="continuationSeparator" w:id="0">
    <w:p w14:paraId="638A3188" w14:textId="77777777" w:rsidR="00000000" w:rsidRDefault="00EB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8C1" w14:textId="77777777" w:rsidR="00000000" w:rsidRDefault="00EB3E92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3913770">
    <w:abstractNumId w:val="0"/>
  </w:num>
  <w:num w:numId="2" w16cid:durableId="687605125">
    <w:abstractNumId w:val="0"/>
  </w:num>
  <w:num w:numId="3" w16cid:durableId="1767769235">
    <w:abstractNumId w:val="0"/>
    <w:lvlOverride w:ilvl="0"/>
  </w:num>
  <w:num w:numId="4" w16cid:durableId="730428481">
    <w:abstractNumId w:val="1"/>
  </w:num>
  <w:num w:numId="5" w16cid:durableId="8609723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92"/>
    <w:rsid w:val="00E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626F0BE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2022-05-13T20:54:00Z</dcterms:created>
  <dcterms:modified xsi:type="dcterms:W3CDTF">2022-05-13T20:54:00Z</dcterms:modified>
</cp:coreProperties>
</file>