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1065"/>
        <w:gridCol w:w="3454"/>
        <w:gridCol w:w="3414"/>
        <w:gridCol w:w="534"/>
        <w:gridCol w:w="221"/>
      </w:tblGrid>
      <w:tr w:rsidR="00000000" w14:paraId="4B1EF938" w14:textId="77777777">
        <w:tc>
          <w:tcPr>
            <w:tcW w:w="270" w:type="dxa"/>
            <w:tcBorders>
              <w:top w:val="single" w:sz="4" w:space="0" w:color="auto"/>
              <w:left w:val="single" w:sz="4" w:space="0" w:color="auto"/>
              <w:bottom w:val="single" w:sz="4" w:space="0" w:color="auto"/>
              <w:right w:val="single" w:sz="4" w:space="0" w:color="auto"/>
            </w:tcBorders>
          </w:tcPr>
          <w:p w14:paraId="1F2233EC" w14:textId="77777777" w:rsidR="00000000" w:rsidRDefault="00F97332">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14:paraId="7E2EA817" w14:textId="77777777" w:rsidR="00000000" w:rsidRDefault="00F97332">
            <w:pPr>
              <w:rPr>
                <w:lang w:val="es-ES"/>
              </w:rPr>
            </w:pPr>
          </w:p>
          <w:p w14:paraId="5EF385DF" w14:textId="77777777" w:rsidR="00000000" w:rsidRDefault="00F97332">
            <w:pPr>
              <w:spacing w:after="0" w:line="240" w:lineRule="auto"/>
              <w:jc w:val="center"/>
              <w:rPr>
                <w:rFonts w:asciiTheme="majorHAnsi" w:eastAsiaTheme="majorEastAsia" w:hAnsiTheme="majorHAnsi" w:cstheme="majorBidi"/>
                <w:color w:val="2E74B5" w:themeColor="accent1" w:themeShade="BF"/>
                <w:sz w:val="36"/>
                <w:szCs w:val="36"/>
                <w:lang w:val="es-ES"/>
              </w:rPr>
            </w:pPr>
            <w:r>
              <w:rPr>
                <w:rFonts w:asciiTheme="majorHAnsi" w:eastAsiaTheme="majorEastAsia" w:hAnsiTheme="majorHAnsi" w:cstheme="majorBidi"/>
                <w:color w:val="2E74B5" w:themeColor="accent1" w:themeShade="BF"/>
                <w:sz w:val="36"/>
                <w:szCs w:val="36"/>
                <w:lang w:val="es-ES"/>
              </w:rPr>
              <w:t>Próximo viernes se habilita puente en La Isla de Moravia</w:t>
            </w:r>
            <w:r>
              <w:rPr>
                <w:rFonts w:asciiTheme="majorHAnsi" w:eastAsiaTheme="majorEastAsia" w:hAnsiTheme="majorHAnsi" w:cstheme="majorBidi"/>
                <w:noProof/>
                <w:color w:val="2E74B5" w:themeColor="accent1" w:themeShade="BF"/>
                <w:sz w:val="36"/>
                <w:szCs w:val="36"/>
                <w:lang w:val="es-ES"/>
              </w:rPr>
              <w:drawing>
                <wp:inline distT="0" distB="0" distL="0" distR="0" wp14:anchorId="2DDDC2B2" wp14:editId="2F82F45E">
                  <wp:extent cx="6154420" cy="4619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4420" cy="4619625"/>
                          </a:xfrm>
                          <a:prstGeom prst="rect">
                            <a:avLst/>
                          </a:prstGeom>
                          <a:noFill/>
                          <a:ln>
                            <a:noFill/>
                          </a:ln>
                        </pic:spPr>
                      </pic:pic>
                    </a:graphicData>
                  </a:graphic>
                </wp:inline>
              </w:drawing>
            </w:r>
            <w:r>
              <w:rPr>
                <w:rFonts w:asciiTheme="majorHAnsi" w:eastAsiaTheme="majorEastAsia" w:hAnsiTheme="majorHAnsi" w:cstheme="majorBidi"/>
                <w:color w:val="2E74B5" w:themeColor="accent1" w:themeShade="BF"/>
                <w:sz w:val="36"/>
                <w:szCs w:val="36"/>
                <w:lang w:val="es-ES"/>
              </w:rPr>
              <w:t xml:space="preserve"> </w:t>
            </w:r>
          </w:p>
          <w:p w14:paraId="3F639E3E" w14:textId="77777777" w:rsidR="00000000" w:rsidRDefault="00F97332">
            <w:pPr>
              <w:spacing w:line="240" w:lineRule="auto"/>
              <w:jc w:val="center"/>
              <w:rPr>
                <w:rFonts w:asciiTheme="majorHAnsi" w:eastAsiaTheme="majorEastAsia" w:hAnsiTheme="majorHAnsi" w:cstheme="majorBidi"/>
                <w:color w:val="2E74B5" w:themeColor="accent1" w:themeShade="BF"/>
                <w:sz w:val="36"/>
                <w:szCs w:val="36"/>
                <w:lang w:val="es-ES"/>
              </w:rPr>
            </w:pPr>
          </w:p>
          <w:p w14:paraId="6BBA8F61" w14:textId="77777777" w:rsidR="00000000" w:rsidRDefault="00F97332">
            <w:pPr>
              <w:tabs>
                <w:tab w:val="left" w:pos="2880"/>
              </w:tabs>
              <w:spacing w:after="0" w:line="240" w:lineRule="auto"/>
              <w:jc w:val="both"/>
              <w:rPr>
                <w:rFonts w:ascii="Arial" w:hAnsi="Arial" w:cs="Arial"/>
                <w:bCs/>
                <w:i/>
                <w:iCs/>
                <w:sz w:val="20"/>
                <w:szCs w:val="20"/>
                <w:lang w:val="es-ES"/>
              </w:rPr>
            </w:pPr>
          </w:p>
          <w:p w14:paraId="6F1B7ACA" w14:textId="77777777" w:rsidR="00000000" w:rsidRDefault="00F97332">
            <w:pPr>
              <w:pStyle w:val="Prrafodelista"/>
              <w:numPr>
                <w:ilvl w:val="0"/>
                <w:numId w:val="5"/>
              </w:numPr>
              <w:spacing w:after="0" w:line="240" w:lineRule="auto"/>
              <w:rPr>
                <w:rFonts w:ascii="Arial" w:hAnsi="Arial" w:cs="Arial"/>
                <w:i/>
              </w:rPr>
            </w:pPr>
            <w:r>
              <w:rPr>
                <w:rFonts w:ascii="Arial" w:hAnsi="Arial" w:cs="Arial"/>
                <w:i/>
              </w:rPr>
              <w:t xml:space="preserve">Obra requirió una inversión de más de ¢1.573.479.760 </w:t>
            </w:r>
          </w:p>
          <w:p w14:paraId="0C428FA5" w14:textId="77777777" w:rsidR="00000000" w:rsidRDefault="00F97332">
            <w:pPr>
              <w:pStyle w:val="Prrafodelista"/>
              <w:spacing w:after="0" w:line="240" w:lineRule="auto"/>
              <w:rPr>
                <w:rFonts w:ascii="Arial" w:hAnsi="Arial" w:cs="Arial"/>
                <w:i/>
              </w:rPr>
            </w:pPr>
          </w:p>
          <w:p w14:paraId="708D74F2" w14:textId="77777777" w:rsidR="00000000" w:rsidRDefault="00F97332">
            <w:pPr>
              <w:pStyle w:val="Prrafodelista"/>
              <w:numPr>
                <w:ilvl w:val="0"/>
                <w:numId w:val="5"/>
              </w:numPr>
              <w:spacing w:after="0" w:line="240" w:lineRule="auto"/>
              <w:rPr>
                <w:rFonts w:ascii="Arial" w:hAnsi="Arial" w:cs="Arial"/>
                <w:i/>
              </w:rPr>
            </w:pPr>
            <w:r>
              <w:rPr>
                <w:rFonts w:ascii="Arial" w:hAnsi="Arial" w:cs="Arial"/>
                <w:i/>
              </w:rPr>
              <w:t>Al día, transitarán por la zona un promedio de 6000 vehículos y 300 peatones</w:t>
            </w:r>
          </w:p>
          <w:p w14:paraId="7DCC571B" w14:textId="77777777" w:rsidR="00000000" w:rsidRDefault="00F97332">
            <w:pPr>
              <w:spacing w:after="0" w:line="240" w:lineRule="auto"/>
              <w:rPr>
                <w:rFonts w:ascii="Arial" w:hAnsi="Arial" w:cs="Arial"/>
                <w:bCs/>
                <w:i/>
                <w:iCs/>
                <w:sz w:val="20"/>
                <w:szCs w:val="20"/>
                <w:lang w:val="es-ES"/>
              </w:rPr>
            </w:pPr>
          </w:p>
          <w:p w14:paraId="233695EE" w14:textId="77777777" w:rsidR="00000000" w:rsidRDefault="00F97332">
            <w:pPr>
              <w:jc w:val="both"/>
              <w:rPr>
                <w:rFonts w:ascii="Arial" w:hAnsi="Arial" w:cs="Arial"/>
                <w:color w:val="2E2A2B"/>
                <w:sz w:val="24"/>
                <w:szCs w:val="24"/>
                <w:shd w:val="clear" w:color="auto" w:fill="FFFFFF"/>
              </w:rPr>
            </w:pPr>
            <w:r>
              <w:rPr>
                <w:rFonts w:ascii="Arial" w:hAnsi="Arial" w:cs="Arial"/>
                <w:b/>
                <w:bCs/>
                <w:szCs w:val="24"/>
              </w:rPr>
              <w:t>San José, 23 de febrero de 2022.</w:t>
            </w:r>
            <w:r>
              <w:rPr>
                <w:rFonts w:ascii="Arial" w:hAnsi="Arial" w:cs="Arial"/>
                <w:szCs w:val="24"/>
              </w:rPr>
              <w:t xml:space="preserve"> </w:t>
            </w:r>
            <w:r>
              <w:rPr>
                <w:rFonts w:ascii="Arial" w:hAnsi="Arial" w:cs="Arial"/>
                <w:color w:val="2E2A2B"/>
                <w:sz w:val="24"/>
                <w:szCs w:val="24"/>
                <w:shd w:val="clear" w:color="auto" w:fill="FFFFFF"/>
              </w:rPr>
              <w:t>Este viernes 25 de febrero se habilita el paso por el puente vehicular ubicado sobre el cauce del río Ipís, en el cantón de Moravia. Esta estructura beneficiará, de manera directa, a un estimado de 12.000 habitantes de al menos cinco comunidades y se conve</w:t>
            </w:r>
            <w:r>
              <w:rPr>
                <w:rFonts w:ascii="Arial" w:hAnsi="Arial" w:cs="Arial"/>
                <w:color w:val="2E2A2B"/>
                <w:sz w:val="24"/>
                <w:szCs w:val="24"/>
                <w:shd w:val="clear" w:color="auto" w:fill="FFFFFF"/>
              </w:rPr>
              <w:t>rtirá en la principal ruta para movilizarse desde La Isla de Moravia hacia Tibás, Guadalupe y Coronado.</w:t>
            </w:r>
          </w:p>
          <w:p w14:paraId="00228D54" w14:textId="77777777" w:rsidR="00000000" w:rsidRDefault="00F97332">
            <w:pPr>
              <w:jc w:val="both"/>
              <w:rPr>
                <w:rFonts w:ascii="Arial" w:hAnsi="Arial" w:cs="Arial"/>
                <w:color w:val="2E2A2B"/>
                <w:sz w:val="24"/>
                <w:szCs w:val="24"/>
                <w:shd w:val="clear" w:color="auto" w:fill="FFFFFF"/>
              </w:rPr>
            </w:pPr>
            <w:r>
              <w:rPr>
                <w:rFonts w:ascii="Arial" w:hAnsi="Arial" w:cs="Arial"/>
                <w:color w:val="2E2A2B"/>
                <w:sz w:val="24"/>
                <w:szCs w:val="24"/>
                <w:shd w:val="clear" w:color="auto" w:fill="FFFFFF"/>
              </w:rPr>
              <w:t xml:space="preserve">La obra requirió una inversión de más de </w:t>
            </w:r>
            <w:r>
              <w:rPr>
                <w:rFonts w:ascii="Arial" w:hAnsi="Arial" w:cs="Arial"/>
                <w:b/>
                <w:bCs/>
                <w:color w:val="2E2A2B"/>
                <w:sz w:val="24"/>
                <w:szCs w:val="24"/>
                <w:shd w:val="clear" w:color="auto" w:fill="FFFFFF"/>
              </w:rPr>
              <w:t>¢1.573.479.760</w:t>
            </w:r>
            <w:r>
              <w:rPr>
                <w:rFonts w:ascii="Arial" w:hAnsi="Arial" w:cs="Arial"/>
                <w:color w:val="2E2A2B"/>
                <w:sz w:val="24"/>
                <w:szCs w:val="24"/>
                <w:shd w:val="clear" w:color="auto" w:fill="FFFFFF"/>
              </w:rPr>
              <w:t xml:space="preserve"> (mil quinientos setenta y tres millones cuatrocientos setenta y nueve mil setecientos sesenta) y</w:t>
            </w:r>
            <w:r>
              <w:rPr>
                <w:rFonts w:ascii="Arial" w:hAnsi="Arial" w:cs="Arial"/>
                <w:color w:val="2E2A2B"/>
                <w:sz w:val="24"/>
                <w:szCs w:val="24"/>
                <w:shd w:val="clear" w:color="auto" w:fill="FFFFFF"/>
              </w:rPr>
              <w:t xml:space="preserve"> contempla un puente de 41 metros de largo, con sus respectivas aceras peatonales y obras complementarias para asegurar la zona, como lo son la estabilización de talúdes, los rellenos de aproximación, la construcción de alcantarillado pluviales, reubicació</w:t>
            </w:r>
            <w:r>
              <w:rPr>
                <w:rFonts w:ascii="Arial" w:hAnsi="Arial" w:cs="Arial"/>
                <w:color w:val="2E2A2B"/>
                <w:sz w:val="24"/>
                <w:szCs w:val="24"/>
                <w:shd w:val="clear" w:color="auto" w:fill="FFFFFF"/>
              </w:rPr>
              <w:t xml:space="preserve">n de postes y tendido eléctrico, reubicación de tendido de fibra óptica y telefonía, además de la construcción de aceras. </w:t>
            </w:r>
          </w:p>
          <w:p w14:paraId="48947607" w14:textId="77777777" w:rsidR="00000000" w:rsidRDefault="00F97332">
            <w:pPr>
              <w:jc w:val="both"/>
              <w:rPr>
                <w:rFonts w:ascii="Arial" w:hAnsi="Arial" w:cs="Arial"/>
                <w:color w:val="2E2A2B"/>
                <w:sz w:val="24"/>
                <w:szCs w:val="24"/>
                <w:shd w:val="clear" w:color="auto" w:fill="FFFFFF"/>
              </w:rPr>
            </w:pPr>
            <w:r>
              <w:rPr>
                <w:rFonts w:ascii="Arial" w:hAnsi="Arial" w:cs="Arial"/>
                <w:color w:val="2E2A2B"/>
                <w:sz w:val="24"/>
                <w:szCs w:val="24"/>
                <w:shd w:val="clear" w:color="auto" w:fill="FFFFFF"/>
              </w:rPr>
              <w:lastRenderedPageBreak/>
              <w:t>Esta nueva estructura es de gran utilidad ya que constituye una vía alterna fundamental para desahogar el aumento del tránsito, princ</w:t>
            </w:r>
            <w:r>
              <w:rPr>
                <w:rFonts w:ascii="Arial" w:hAnsi="Arial" w:cs="Arial"/>
                <w:color w:val="2E2A2B"/>
                <w:sz w:val="24"/>
                <w:szCs w:val="24"/>
                <w:shd w:val="clear" w:color="auto" w:fill="FFFFFF"/>
              </w:rPr>
              <w:t xml:space="preserve">ipalmente por el ingreso a clases de niños y niñas. </w:t>
            </w:r>
          </w:p>
          <w:p w14:paraId="0280D253" w14:textId="77777777" w:rsidR="00000000" w:rsidRDefault="00F97332">
            <w:pPr>
              <w:jc w:val="both"/>
              <w:rPr>
                <w:rFonts w:ascii="Arial" w:hAnsi="Arial" w:cs="Arial"/>
                <w:color w:val="2E2A2B"/>
                <w:sz w:val="24"/>
                <w:szCs w:val="24"/>
                <w:shd w:val="clear" w:color="auto" w:fill="FFFFFF"/>
              </w:rPr>
            </w:pPr>
            <w:r>
              <w:rPr>
                <w:rFonts w:ascii="Arial" w:hAnsi="Arial" w:cs="Arial"/>
                <w:color w:val="2E2A2B"/>
                <w:sz w:val="24"/>
                <w:szCs w:val="24"/>
                <w:shd w:val="clear" w:color="auto" w:fill="FFFFFF"/>
              </w:rPr>
              <w:t>Por esa ruta circularán diariamente 6000 vehículos en promedio, al ser un punto de conexión entre las comunidades de La Isla, San Rafael, Alta Moravia, La Trinidad, Coronado y Guadalupe. Además de ser un</w:t>
            </w:r>
            <w:r>
              <w:rPr>
                <w:rFonts w:ascii="Arial" w:hAnsi="Arial" w:cs="Arial"/>
                <w:color w:val="2E2A2B"/>
                <w:sz w:val="24"/>
                <w:szCs w:val="24"/>
                <w:shd w:val="clear" w:color="auto" w:fill="FFFFFF"/>
              </w:rPr>
              <w:t>a importante vía para los más de 300 peatones que cruzarán el puente para ir a las escuelas, colegios y comercio de la zona.</w:t>
            </w:r>
          </w:p>
          <w:p w14:paraId="23116B9B" w14:textId="77777777" w:rsidR="00000000" w:rsidRDefault="00F97332">
            <w:pPr>
              <w:jc w:val="center"/>
              <w:rPr>
                <w:rFonts w:ascii="Arial" w:hAnsi="Arial" w:cs="Arial"/>
                <w:color w:val="2E2A2B"/>
                <w:sz w:val="24"/>
                <w:szCs w:val="24"/>
                <w:shd w:val="clear" w:color="auto" w:fill="FFFFFF"/>
              </w:rPr>
            </w:pPr>
            <w:r>
              <w:rPr>
                <w:rFonts w:ascii="Arial" w:hAnsi="Arial" w:cs="Arial"/>
                <w:noProof/>
                <w:color w:val="2E2A2B"/>
                <w:sz w:val="24"/>
                <w:szCs w:val="24"/>
                <w:shd w:val="clear" w:color="auto" w:fill="FFFFFF"/>
              </w:rPr>
              <w:drawing>
                <wp:inline distT="0" distB="0" distL="0" distR="0" wp14:anchorId="4DE57B7C" wp14:editId="77BF2CDE">
                  <wp:extent cx="6193790" cy="4635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3790" cy="4635500"/>
                          </a:xfrm>
                          <a:prstGeom prst="rect">
                            <a:avLst/>
                          </a:prstGeom>
                          <a:noFill/>
                          <a:ln>
                            <a:noFill/>
                          </a:ln>
                        </pic:spPr>
                      </pic:pic>
                    </a:graphicData>
                  </a:graphic>
                </wp:inline>
              </w:drawing>
            </w:r>
          </w:p>
          <w:p w14:paraId="6E59EEA7" w14:textId="77777777" w:rsidR="00000000" w:rsidRDefault="00F97332">
            <w:pPr>
              <w:jc w:val="both"/>
              <w:rPr>
                <w:rFonts w:ascii="Arial" w:hAnsi="Arial" w:cs="Arial"/>
                <w:color w:val="2E2A2B"/>
                <w:sz w:val="24"/>
                <w:szCs w:val="24"/>
                <w:shd w:val="clear" w:color="auto" w:fill="FFFFFF"/>
              </w:rPr>
            </w:pPr>
            <w:r>
              <w:rPr>
                <w:rFonts w:ascii="Arial" w:hAnsi="Arial" w:cs="Arial"/>
                <w:color w:val="2E2A2B"/>
                <w:sz w:val="24"/>
                <w:szCs w:val="24"/>
                <w:shd w:val="clear" w:color="auto" w:fill="FFFFFF"/>
              </w:rPr>
              <w:t xml:space="preserve">La CNE recibe la obra de forma parcial ya que se requiere concluir las obras complementarias en las márgenes del río. Por tal razón, durante el mes de marzo, se realizarán algunos cierres temporales que serán comunicados oportunamente por la municipalidad </w:t>
            </w:r>
            <w:r>
              <w:rPr>
                <w:rFonts w:ascii="Arial" w:hAnsi="Arial" w:cs="Arial"/>
                <w:color w:val="2E2A2B"/>
                <w:sz w:val="24"/>
                <w:szCs w:val="24"/>
                <w:shd w:val="clear" w:color="auto" w:fill="FFFFFF"/>
              </w:rPr>
              <w:t>de Moravia.</w:t>
            </w:r>
          </w:p>
          <w:p w14:paraId="0B25693E" w14:textId="77777777" w:rsidR="00000000" w:rsidRDefault="00F97332">
            <w:pPr>
              <w:jc w:val="both"/>
              <w:rPr>
                <w:rFonts w:ascii="Arial" w:hAnsi="Arial" w:cs="Arial"/>
                <w:color w:val="2E2A2B"/>
                <w:sz w:val="24"/>
                <w:szCs w:val="24"/>
                <w:shd w:val="clear" w:color="auto" w:fill="FFFFFF"/>
              </w:rPr>
            </w:pPr>
            <w:r>
              <w:rPr>
                <w:rFonts w:ascii="Arial" w:hAnsi="Arial" w:cs="Arial"/>
                <w:color w:val="2E2A2B"/>
                <w:sz w:val="24"/>
                <w:szCs w:val="24"/>
                <w:shd w:val="clear" w:color="auto" w:fill="FFFFFF"/>
              </w:rPr>
              <w:t xml:space="preserve">Para el presidente de la CNE, Alexander Solís, </w:t>
            </w:r>
            <w:r>
              <w:rPr>
                <w:rFonts w:ascii="Arial" w:hAnsi="Arial" w:cs="Arial"/>
                <w:sz w:val="24"/>
                <w:szCs w:val="24"/>
                <w:shd w:val="clear" w:color="auto" w:fill="FFFFFF"/>
              </w:rPr>
              <w:t xml:space="preserve">la recuperación de este </w:t>
            </w:r>
            <w:r>
              <w:rPr>
                <w:rFonts w:ascii="Arial" w:hAnsi="Arial" w:cs="Arial"/>
                <w:color w:val="2E2A2B"/>
                <w:sz w:val="24"/>
                <w:szCs w:val="24"/>
                <w:shd w:val="clear" w:color="auto" w:fill="FFFFFF"/>
              </w:rPr>
              <w:t>puente representa una ruta de movilidad importante que reactivará la economía no solo del cantón de Moravia, si no de comunidades cercanas como Coronado y Tibás. Además</w:t>
            </w:r>
            <w:r>
              <w:rPr>
                <w:rFonts w:ascii="Arial" w:hAnsi="Arial" w:cs="Arial"/>
                <w:sz w:val="24"/>
                <w:szCs w:val="24"/>
                <w:shd w:val="clear" w:color="auto" w:fill="FFFFFF"/>
              </w:rPr>
              <w:t>, “la</w:t>
            </w:r>
            <w:r>
              <w:rPr>
                <w:rFonts w:ascii="Arial" w:hAnsi="Arial" w:cs="Arial"/>
                <w:sz w:val="24"/>
                <w:szCs w:val="24"/>
                <w:shd w:val="clear" w:color="auto" w:fill="FFFFFF"/>
              </w:rPr>
              <w:t xml:space="preserve"> obra </w:t>
            </w:r>
            <w:r>
              <w:rPr>
                <w:rFonts w:ascii="Arial" w:hAnsi="Arial" w:cs="Arial"/>
                <w:color w:val="2E2A2B"/>
                <w:sz w:val="24"/>
                <w:szCs w:val="24"/>
                <w:shd w:val="clear" w:color="auto" w:fill="FFFFFF"/>
              </w:rPr>
              <w:t xml:space="preserve">representa desarrollo </w:t>
            </w:r>
            <w:r>
              <w:rPr>
                <w:rFonts w:ascii="Arial" w:hAnsi="Arial" w:cs="Arial"/>
                <w:sz w:val="24"/>
                <w:szCs w:val="24"/>
                <w:shd w:val="clear" w:color="auto" w:fill="FFFFFF"/>
              </w:rPr>
              <w:t>para las comunidades y se convierte en una vía segura en caso de</w:t>
            </w:r>
            <w:r>
              <w:rPr>
                <w:rFonts w:ascii="Arial" w:hAnsi="Arial" w:cs="Arial"/>
                <w:color w:val="2E2A2B"/>
                <w:sz w:val="24"/>
                <w:szCs w:val="24"/>
                <w:shd w:val="clear" w:color="auto" w:fill="FFFFFF"/>
              </w:rPr>
              <w:t xml:space="preserve"> un evento hidrometeorológico” concluyó el jerarca.</w:t>
            </w:r>
          </w:p>
          <w:p w14:paraId="35432AA5" w14:textId="77777777" w:rsidR="00000000" w:rsidRDefault="00F97332">
            <w:pPr>
              <w:jc w:val="both"/>
              <w:rPr>
                <w:rFonts w:ascii="Arial" w:hAnsi="Arial" w:cs="Arial"/>
                <w:color w:val="2E2A2B"/>
                <w:sz w:val="24"/>
                <w:szCs w:val="24"/>
                <w:shd w:val="clear" w:color="auto" w:fill="FFFFFF"/>
              </w:rPr>
            </w:pPr>
            <w:r>
              <w:rPr>
                <w:rFonts w:ascii="Arial" w:hAnsi="Arial" w:cs="Arial"/>
                <w:color w:val="2E2A2B"/>
                <w:sz w:val="24"/>
                <w:szCs w:val="24"/>
                <w:shd w:val="clear" w:color="auto" w:fill="FFFFFF"/>
              </w:rPr>
              <w:t xml:space="preserve">Para el comerciante, Esteban Herrera, este puente beneficia de múltiples maneras en su trabajo “me ahorro un vueltón, antes era un montón lo que tenía </w:t>
            </w:r>
            <w:r>
              <w:rPr>
                <w:rFonts w:ascii="Arial" w:hAnsi="Arial" w:cs="Arial"/>
                <w:color w:val="2E2A2B"/>
                <w:sz w:val="24"/>
                <w:szCs w:val="24"/>
                <w:shd w:val="clear" w:color="auto" w:fill="FFFFFF"/>
              </w:rPr>
              <w:lastRenderedPageBreak/>
              <w:t>que andar, ahora en 800 metros estoy afuera para comprar material en Moravia”.</w:t>
            </w:r>
          </w:p>
          <w:p w14:paraId="6CC7BB7A" w14:textId="77777777" w:rsidR="00000000" w:rsidRDefault="00F97332">
            <w:pPr>
              <w:jc w:val="center"/>
              <w:rPr>
                <w:rFonts w:ascii="Arial" w:hAnsi="Arial" w:cs="Arial"/>
                <w:color w:val="2E2A2B"/>
                <w:sz w:val="24"/>
                <w:szCs w:val="24"/>
                <w:shd w:val="clear" w:color="auto" w:fill="FFFFFF"/>
              </w:rPr>
            </w:pPr>
            <w:r>
              <w:rPr>
                <w:rFonts w:ascii="Arial" w:hAnsi="Arial" w:cs="Arial"/>
                <w:noProof/>
                <w:color w:val="2E2A2B"/>
                <w:sz w:val="24"/>
                <w:szCs w:val="24"/>
                <w:shd w:val="clear" w:color="auto" w:fill="FFFFFF"/>
              </w:rPr>
              <w:drawing>
                <wp:inline distT="0" distB="0" distL="0" distR="0" wp14:anchorId="7C294545" wp14:editId="56535563">
                  <wp:extent cx="6154420" cy="4619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4420" cy="4619625"/>
                          </a:xfrm>
                          <a:prstGeom prst="rect">
                            <a:avLst/>
                          </a:prstGeom>
                          <a:noFill/>
                          <a:ln>
                            <a:noFill/>
                          </a:ln>
                        </pic:spPr>
                      </pic:pic>
                    </a:graphicData>
                  </a:graphic>
                </wp:inline>
              </w:drawing>
            </w:r>
          </w:p>
          <w:p w14:paraId="457038B9" w14:textId="77777777" w:rsidR="00000000" w:rsidRDefault="00F97332">
            <w:pPr>
              <w:jc w:val="both"/>
              <w:rPr>
                <w:rFonts w:ascii="Arial" w:hAnsi="Arial" w:cs="Arial"/>
                <w:sz w:val="24"/>
                <w:szCs w:val="24"/>
              </w:rPr>
            </w:pPr>
            <w:r>
              <w:rPr>
                <w:rFonts w:ascii="Arial" w:hAnsi="Arial" w:cs="Arial"/>
                <w:sz w:val="24"/>
                <w:szCs w:val="24"/>
              </w:rPr>
              <w:t>El alcalde de la Municip</w:t>
            </w:r>
            <w:r>
              <w:rPr>
                <w:rFonts w:ascii="Arial" w:hAnsi="Arial" w:cs="Arial"/>
                <w:sz w:val="24"/>
                <w:szCs w:val="24"/>
              </w:rPr>
              <w:t>alidad de Moravia, Roberto Zoch Gutiérrez, agradeció el trabajo interinstitucional necesario para la elaboración de la obra “La apertura del paso en este puente es un esfuerzo articulado entre varias instituciones y demuestra que cuando se quiere se puede.</w:t>
            </w:r>
            <w:r>
              <w:rPr>
                <w:rFonts w:ascii="Arial" w:hAnsi="Arial" w:cs="Arial"/>
                <w:sz w:val="24"/>
                <w:szCs w:val="24"/>
              </w:rPr>
              <w:t xml:space="preserve">” …“Además, es una muestra de que se pueden hacer obras de mucha calidad de una forma transparente. </w:t>
            </w:r>
          </w:p>
          <w:p w14:paraId="7D3CDF5B" w14:textId="77777777" w:rsidR="00000000" w:rsidRDefault="00F97332">
            <w:pPr>
              <w:jc w:val="both"/>
              <w:rPr>
                <w:rFonts w:ascii="Arial" w:hAnsi="Arial" w:cs="Arial"/>
                <w:sz w:val="24"/>
                <w:szCs w:val="24"/>
              </w:rPr>
            </w:pPr>
            <w:r>
              <w:rPr>
                <w:rFonts w:ascii="Arial" w:hAnsi="Arial" w:cs="Arial"/>
                <w:sz w:val="24"/>
                <w:szCs w:val="24"/>
              </w:rPr>
              <w:t>Además del puente vehicular, se realizó un puente de acueductos, que tiene un largo de 36 metros y está construido mediante una estructura en acero, que so</w:t>
            </w:r>
            <w:r>
              <w:rPr>
                <w:rFonts w:ascii="Arial" w:hAnsi="Arial" w:cs="Arial"/>
                <w:sz w:val="24"/>
                <w:szCs w:val="24"/>
              </w:rPr>
              <w:t>porta dos tuberías encargadas de abastecer de agua potable, a cerca de  50 mil personas de los cantones de Tibás y Moravia.</w:t>
            </w:r>
          </w:p>
          <w:p w14:paraId="23519135" w14:textId="77777777" w:rsidR="00000000" w:rsidRDefault="00F97332">
            <w:pPr>
              <w:jc w:val="center"/>
              <w:rPr>
                <w:rFonts w:ascii="Arial" w:hAnsi="Arial" w:cs="Arial"/>
                <w:sz w:val="24"/>
                <w:szCs w:val="24"/>
              </w:rPr>
            </w:pPr>
            <w:r>
              <w:rPr>
                <w:rFonts w:ascii="Arial" w:hAnsi="Arial" w:cs="Arial"/>
                <w:noProof/>
                <w:sz w:val="24"/>
                <w:szCs w:val="24"/>
              </w:rPr>
              <w:drawing>
                <wp:inline distT="0" distB="0" distL="0" distR="0" wp14:anchorId="55FF9167" wp14:editId="4879FF79">
                  <wp:extent cx="6170295" cy="4627880"/>
                  <wp:effectExtent l="0" t="0" r="190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0295" cy="4627880"/>
                          </a:xfrm>
                          <a:prstGeom prst="rect">
                            <a:avLst/>
                          </a:prstGeom>
                          <a:noFill/>
                          <a:ln>
                            <a:noFill/>
                          </a:ln>
                        </pic:spPr>
                      </pic:pic>
                    </a:graphicData>
                  </a:graphic>
                </wp:inline>
              </w:drawing>
            </w:r>
          </w:p>
          <w:p w14:paraId="0B3C6E81" w14:textId="77777777" w:rsidR="00000000" w:rsidRDefault="00F97332">
            <w:pPr>
              <w:jc w:val="both"/>
              <w:rPr>
                <w:rFonts w:ascii="Arial" w:eastAsia="Arial" w:hAnsi="Arial" w:cs="Arial"/>
                <w:sz w:val="24"/>
                <w:szCs w:val="24"/>
                <w:lang w:eastAsia="es-ES"/>
              </w:rPr>
            </w:pPr>
            <w:r>
              <w:rPr>
                <w:rFonts w:ascii="Arial" w:hAnsi="Arial" w:cs="Arial"/>
                <w:sz w:val="24"/>
                <w:szCs w:val="24"/>
              </w:rPr>
              <w:t xml:space="preserve">Para los moravianos este puente se traduce en mejores vías de acceso, una mejor calidad de vida y esperanza para el futuro. Cosas </w:t>
            </w:r>
            <w:r>
              <w:rPr>
                <w:rFonts w:ascii="Arial" w:hAnsi="Arial" w:cs="Arial"/>
                <w:sz w:val="24"/>
                <w:szCs w:val="24"/>
              </w:rPr>
              <w:t>mejores vienen y esperamos que sea del agrado de todas las personas usuarias, tanto en vehículos como peatones” concluyó Zoch.</w:t>
            </w:r>
          </w:p>
          <w:p w14:paraId="286812F2" w14:textId="77777777" w:rsidR="00000000" w:rsidRDefault="00F97332">
            <w:pPr>
              <w:jc w:val="both"/>
              <w:rPr>
                <w:rFonts w:ascii="Arial" w:hAnsi="Arial" w:cs="Arial"/>
                <w:sz w:val="24"/>
                <w:szCs w:val="24"/>
              </w:rPr>
            </w:pPr>
            <w:r>
              <w:rPr>
                <w:rFonts w:ascii="Arial" w:hAnsi="Arial" w:cs="Arial"/>
                <w:sz w:val="24"/>
                <w:szCs w:val="24"/>
              </w:rPr>
              <w:t>Esta obra concluirá en marzo, y es realizada gracias a un enlace de esfuerzos entre la CNE, el Instituto Costarricense de Acueduc</w:t>
            </w:r>
            <w:r>
              <w:rPr>
                <w:rFonts w:ascii="Arial" w:hAnsi="Arial" w:cs="Arial"/>
                <w:sz w:val="24"/>
                <w:szCs w:val="24"/>
              </w:rPr>
              <w:t xml:space="preserve">tos y Alcantarillados y la Municipalidad de Moravia como unidad ejecutora. </w:t>
            </w:r>
          </w:p>
          <w:p w14:paraId="3BAB9DB7" w14:textId="77777777" w:rsidR="00000000" w:rsidRDefault="00F97332">
            <w:pPr>
              <w:jc w:val="both"/>
              <w:rPr>
                <w:rFonts w:ascii="Arial" w:eastAsia="Arial" w:hAnsi="Arial" w:cs="Arial"/>
                <w:sz w:val="24"/>
                <w:szCs w:val="44"/>
                <w:lang w:val="es-ES" w:eastAsia="es-ES"/>
              </w:rPr>
            </w:pPr>
          </w:p>
          <w:p w14:paraId="41CE3A1D" w14:textId="77777777" w:rsidR="00000000" w:rsidRDefault="00F97332">
            <w:pPr>
              <w:jc w:val="both"/>
              <w:rPr>
                <w:rFonts w:ascii="Arial" w:eastAsia="Arial" w:hAnsi="Arial" w:cs="Arial"/>
                <w:sz w:val="24"/>
                <w:szCs w:val="44"/>
                <w:lang w:val="es-ES" w:eastAsia="es-ES"/>
              </w:rPr>
            </w:pPr>
          </w:p>
          <w:p w14:paraId="1F985310" w14:textId="77777777" w:rsidR="00000000" w:rsidRDefault="00F97332">
            <w:pPr>
              <w:jc w:val="center"/>
              <w:rPr>
                <w:rFonts w:ascii="Arial" w:eastAsia="Arial" w:hAnsi="Arial" w:cs="Arial"/>
                <w:sz w:val="24"/>
                <w:szCs w:val="44"/>
                <w:lang w:val="es-ES" w:eastAsia="es-ES"/>
              </w:rPr>
            </w:pPr>
          </w:p>
          <w:p w14:paraId="31B74F33" w14:textId="77777777" w:rsidR="00000000" w:rsidRDefault="00F97332">
            <w:pPr>
              <w:jc w:val="both"/>
              <w:rPr>
                <w:rFonts w:ascii="Arial" w:hAnsi="Arial" w:cs="Arial"/>
                <w:sz w:val="24"/>
                <w:lang w:val="es-ES"/>
              </w:rPr>
            </w:pPr>
          </w:p>
        </w:tc>
        <w:tc>
          <w:tcPr>
            <w:tcW w:w="269" w:type="dxa"/>
            <w:tcBorders>
              <w:top w:val="single" w:sz="4" w:space="0" w:color="auto"/>
              <w:left w:val="single" w:sz="4" w:space="0" w:color="auto"/>
              <w:bottom w:val="single" w:sz="4" w:space="0" w:color="auto"/>
              <w:right w:val="single" w:sz="4" w:space="0" w:color="auto"/>
            </w:tcBorders>
          </w:tcPr>
          <w:p w14:paraId="60662ED1" w14:textId="77777777" w:rsidR="00000000" w:rsidRDefault="00F97332">
            <w:pPr>
              <w:spacing w:after="0" w:line="240" w:lineRule="auto"/>
              <w:jc w:val="center"/>
              <w:rPr>
                <w:bCs/>
                <w:color w:val="000000"/>
                <w:sz w:val="40"/>
                <w:szCs w:val="40"/>
                <w:lang w:eastAsia="es-CR"/>
              </w:rPr>
            </w:pPr>
          </w:p>
        </w:tc>
      </w:tr>
      <w:tr w:rsidR="00000000" w14:paraId="24932A07" w14:textId="77777777">
        <w:tc>
          <w:tcPr>
            <w:tcW w:w="270" w:type="dxa"/>
            <w:tcBorders>
              <w:top w:val="single" w:sz="4" w:space="0" w:color="auto"/>
              <w:left w:val="single" w:sz="4" w:space="0" w:color="auto"/>
              <w:bottom w:val="single" w:sz="4" w:space="0" w:color="auto"/>
              <w:right w:val="single" w:sz="4" w:space="0" w:color="auto"/>
            </w:tcBorders>
          </w:tcPr>
          <w:p w14:paraId="7E4BA564" w14:textId="77777777" w:rsidR="00000000" w:rsidRDefault="00F97332">
            <w:pPr>
              <w:spacing w:after="0" w:line="240" w:lineRule="auto"/>
              <w:jc w:val="center"/>
              <w:rPr>
                <w:bCs/>
                <w:color w:val="000000"/>
                <w:sz w:val="40"/>
                <w:szCs w:val="40"/>
                <w:lang w:eastAsia="es-CR"/>
              </w:rPr>
            </w:pPr>
            <w:bookmarkStart w:id="0" w:name="_heading=h.n79dcag5ambo"/>
            <w:bookmarkEnd w:id="0"/>
          </w:p>
        </w:tc>
        <w:tc>
          <w:tcPr>
            <w:tcW w:w="824" w:type="dxa"/>
            <w:tcBorders>
              <w:top w:val="single" w:sz="4" w:space="0" w:color="auto"/>
              <w:left w:val="single" w:sz="4" w:space="0" w:color="auto"/>
              <w:bottom w:val="single" w:sz="4" w:space="0" w:color="auto"/>
              <w:right w:val="single" w:sz="4" w:space="0" w:color="auto"/>
            </w:tcBorders>
          </w:tcPr>
          <w:p w14:paraId="3714FB8B" w14:textId="77777777" w:rsidR="00000000" w:rsidRDefault="00F97332">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14:paraId="3B02D40B" w14:textId="77777777" w:rsidR="00000000" w:rsidRDefault="00F97332">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14:paraId="768D8DF3" w14:textId="77777777" w:rsidR="00000000" w:rsidRDefault="00F97332">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14:paraId="2F8B88F5" w14:textId="77777777" w:rsidR="00000000" w:rsidRDefault="00F97332">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14:paraId="1711E537" w14:textId="77777777" w:rsidR="00000000" w:rsidRDefault="00F97332">
            <w:pPr>
              <w:spacing w:after="0" w:line="240" w:lineRule="auto"/>
              <w:jc w:val="center"/>
              <w:rPr>
                <w:bCs/>
                <w:color w:val="000000"/>
                <w:sz w:val="40"/>
                <w:szCs w:val="40"/>
                <w:lang w:eastAsia="es-CR"/>
              </w:rPr>
            </w:pPr>
          </w:p>
        </w:tc>
      </w:tr>
    </w:tbl>
    <w:p w14:paraId="3CC0071D" w14:textId="77777777" w:rsidR="00000000" w:rsidRDefault="00F97332">
      <w:pPr>
        <w:jc w:val="right"/>
        <w:rPr>
          <w:rFonts w:cstheme="minorHAnsi"/>
          <w:bCs/>
          <w:sz w:val="20"/>
          <w:szCs w:val="20"/>
        </w:rPr>
      </w:pPr>
    </w:p>
    <w:sectPr w:rsidR="00000000">
      <w:headerReference w:type="default" r:id="rId12"/>
      <w:pgSz w:w="11907" w:h="16839"/>
      <w:pgMar w:top="1134" w:right="1134" w:bottom="1134" w:left="1134" w:header="426" w:footer="4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B8D98" w14:textId="77777777" w:rsidR="00000000" w:rsidRDefault="00F97332">
      <w:pPr>
        <w:spacing w:after="0" w:line="240" w:lineRule="auto"/>
      </w:pPr>
      <w:r>
        <w:separator/>
      </w:r>
    </w:p>
  </w:endnote>
  <w:endnote w:type="continuationSeparator" w:id="0">
    <w:p w14:paraId="3277D45D" w14:textId="77777777" w:rsidR="00000000" w:rsidRDefault="00F97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AA3BF" w14:textId="77777777" w:rsidR="00000000" w:rsidRDefault="00F97332">
      <w:pPr>
        <w:spacing w:after="0" w:line="240" w:lineRule="auto"/>
      </w:pPr>
      <w:r>
        <w:separator/>
      </w:r>
    </w:p>
  </w:footnote>
  <w:footnote w:type="continuationSeparator" w:id="0">
    <w:p w14:paraId="2F0323D5" w14:textId="77777777" w:rsidR="00000000" w:rsidRDefault="00F97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41862" w14:textId="77777777" w:rsidR="00000000" w:rsidRDefault="00F97332">
    <w:pPr>
      <w:pStyle w:val="Encabezado"/>
      <w:ind w:left="2124" w:right="618"/>
      <w:jc w:val="right"/>
      <w:rPr>
        <w:rFonts w:ascii="Times New Roman" w:hAnsi="Times New Roman" w:cs="Times New Roman"/>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381B8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C482B74"/>
    <w:multiLevelType w:val="multilevel"/>
    <w:tmpl w:val="8DC68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1222957">
    <w:abstractNumId w:val="0"/>
  </w:num>
  <w:num w:numId="2" w16cid:durableId="434594476">
    <w:abstractNumId w:val="0"/>
  </w:num>
  <w:num w:numId="3" w16cid:durableId="1023476492">
    <w:abstractNumId w:val="0"/>
    <w:lvlOverride w:ilvl="0"/>
  </w:num>
  <w:num w:numId="4" w16cid:durableId="1260020874">
    <w:abstractNumId w:val="1"/>
  </w:num>
  <w:num w:numId="5" w16cid:durableId="1348294430">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332"/>
    <w:rsid w:val="00F97332"/>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2C885617"/>
  <w15:chartTrackingRefBased/>
  <w15:docId w15:val="{4EAFB22B-3936-45AE-B77D-81F2223D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unhideWhenUsed/>
    <w:rPr>
      <w:color w:val="0000FF"/>
      <w:u w:val="single"/>
    </w:rPr>
  </w:style>
  <w:style w:type="character" w:styleId="Hipervnculovisitado">
    <w:name w:val="FollowedHyperlink"/>
    <w:basedOn w:val="Fuentedeprrafopredeter"/>
    <w:uiPriority w:val="99"/>
    <w:semiHidden/>
    <w:unhideWhenUsed/>
    <w:rPr>
      <w:color w:val="954F72" w:themeColor="followedHyperlink"/>
      <w:u w:val="single"/>
    </w:rPr>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Normal"/>
    <w:uiPriority w:val="99"/>
    <w:semiHidden/>
    <w:rPr>
      <w:rFonts w:ascii="Times New Roman" w:hAnsi="Times New Roman" w:cs="Times New Roman"/>
      <w:sz w:val="24"/>
      <w:szCs w:val="24"/>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style>
  <w:style w:type="paragraph" w:styleId="Piedepgina">
    <w:name w:val="footer"/>
    <w:basedOn w:val="Normal"/>
    <w:link w:val="PiedepginaCar"/>
    <w:uiPriority w:val="99"/>
    <w:semiHidden/>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style>
  <w:style w:type="paragraph" w:styleId="Descripcin">
    <w:name w:val="caption"/>
    <w:basedOn w:val="Normal"/>
    <w:next w:val="Normal"/>
    <w:uiPriority w:val="99"/>
    <w:semiHidden/>
    <w:unhideWhenUsed/>
    <w:qFormat/>
    <w:pPr>
      <w:spacing w:after="0" w:line="240" w:lineRule="auto"/>
      <w:jc w:val="right"/>
    </w:pPr>
    <w:rPr>
      <w:rFonts w:ascii="Comic Sans MS" w:eastAsia="Times New Roman" w:hAnsi="Comic Sans MS" w:cs="Times New Roman"/>
      <w:b/>
      <w:i/>
      <w:sz w:val="24"/>
      <w:szCs w:val="20"/>
      <w:lang w:val="es-ES_tradnl" w:eastAsia="es-ES"/>
    </w:rPr>
  </w:style>
  <w:style w:type="paragraph" w:styleId="Listaconvietas">
    <w:name w:val="List Bullet"/>
    <w:basedOn w:val="Normal"/>
    <w:uiPriority w:val="99"/>
    <w:semiHidden/>
    <w:unhideWhenUsed/>
    <w:pPr>
      <w:numPr>
        <w:numId w:val="3"/>
      </w:numPr>
      <w:contextualSpacing/>
    </w:p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Pr>
      <w:rFonts w:ascii="Segoe UI" w:hAnsi="Segoe UI" w:cs="Segoe UI" w:hint="default"/>
      <w:sz w:val="18"/>
      <w:szCs w:val="18"/>
    </w:rPr>
  </w:style>
  <w:style w:type="paragraph" w:styleId="Sinespaciado">
    <w:name w:val="No Spacing"/>
    <w:uiPriority w:val="1"/>
    <w:semiHidden/>
    <w:qFormat/>
    <w:rPr>
      <w:sz w:val="22"/>
      <w:szCs w:val="22"/>
    </w:rPr>
  </w:style>
  <w:style w:type="paragraph" w:styleId="Prrafodelista">
    <w:name w:val="List Paragraph"/>
    <w:basedOn w:val="Normal"/>
    <w:uiPriority w:val="34"/>
    <w:semiHidden/>
    <w:qFormat/>
    <w:pPr>
      <w:ind w:left="720"/>
      <w:contextualSpacing/>
    </w:pPr>
  </w:style>
  <w:style w:type="paragraph" w:customStyle="1" w:styleId="Default">
    <w:name w:val="Default"/>
    <w:uiPriority w:val="99"/>
    <w:semiHidden/>
    <w:pPr>
      <w:autoSpaceDE w:val="0"/>
      <w:autoSpaceDN w:val="0"/>
      <w:adjustRightInd w:val="0"/>
    </w:pPr>
    <w:rPr>
      <w:rFonts w:ascii="Arial" w:hAnsi="Arial" w:cs="Arial"/>
      <w:color w:val="000000"/>
      <w:sz w:val="24"/>
      <w:szCs w:val="24"/>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Pr>
      <w:rFonts w:ascii="Arial" w:eastAsia="Arial" w:hAnsi="Arial" w:cs="Arial"/>
      <w:sz w:val="22"/>
      <w:szCs w:val="22"/>
      <w:lang w:eastAsia="es-ES_tradn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cuadrcula4-nfasis21">
    <w:name w:val="Tabla de cuadrícula 4 - Énfasis 21"/>
    <w:basedOn w:val="Tablanormal"/>
    <w:uiPriority w:val="49"/>
    <w:rPr>
      <w:sz w:val="22"/>
      <w:szCs w:val="22"/>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41">
    <w:name w:val="Tabla de cuadrícula 4 - Énfasis 41"/>
    <w:basedOn w:val="Tablanormal"/>
    <w:uiPriority w:val="49"/>
    <w:rPr>
      <w:sz w:val="22"/>
      <w:szCs w:val="22"/>
    </w:r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1D2FF-81AC-4EAD-BA32-0B4CC6ADB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563</Words>
  <Characters>3099</Characters>
  <Application>Microsoft Office Word</Application>
  <DocSecurity>0</DocSecurity>
  <Lines>25</Lines>
  <Paragraphs>7</Paragraphs>
  <ScaleCrop>false</ScaleCrop>
  <Company>Microsoft</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Hidalgo Madrigal</dc:creator>
  <cp:keywords/>
  <dc:description/>
  <cp:lastModifiedBy>David Eduarte Vargas</cp:lastModifiedBy>
  <cp:revision>2</cp:revision>
  <cp:lastPrinted>2019-08-06T21:41:00Z</cp:lastPrinted>
  <dcterms:created xsi:type="dcterms:W3CDTF">2022-05-13T20:55:00Z</dcterms:created>
  <dcterms:modified xsi:type="dcterms:W3CDTF">2022-05-13T20:55:00Z</dcterms:modified>
</cp:coreProperties>
</file>